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CFF" w:rsidRDefault="00020CFF" w:rsidP="00020CFF">
      <w:pPr>
        <w:spacing w:after="0" w:line="240" w:lineRule="auto"/>
        <w:jc w:val="center"/>
        <w:rPr>
          <w:rFonts w:ascii="Arial Black" w:eastAsia="Times New Roman" w:hAnsi="Arial Black" w:cs="Times New Roman"/>
          <w:color w:val="FFFFFF"/>
          <w:sz w:val="24"/>
          <w:szCs w:val="24"/>
        </w:rPr>
      </w:pPr>
      <w:r>
        <w:rPr>
          <w:noProof/>
          <w:lang w:eastAsia="en-GB"/>
        </w:rPr>
        <mc:AlternateContent>
          <mc:Choice Requires="wps">
            <w:drawing>
              <wp:anchor distT="0" distB="0" distL="114300" distR="114300" simplePos="0" relativeHeight="251661312" behindDoc="0" locked="0" layoutInCell="1" allowOverlap="1" wp14:anchorId="2E027A0B" wp14:editId="3010C64C">
                <wp:simplePos x="0" y="0"/>
                <wp:positionH relativeFrom="column">
                  <wp:posOffset>4169410</wp:posOffset>
                </wp:positionH>
                <wp:positionV relativeFrom="paragraph">
                  <wp:posOffset>-603250</wp:posOffset>
                </wp:positionV>
                <wp:extent cx="2228850" cy="9662795"/>
                <wp:effectExtent l="0" t="0" r="19050"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9662795"/>
                        </a:xfrm>
                        <a:prstGeom prst="rect">
                          <a:avLst/>
                        </a:prstGeom>
                        <a:solidFill>
                          <a:srgbClr val="17365D"/>
                        </a:solidFill>
                        <a:ln w="9525">
                          <a:solidFill>
                            <a:srgbClr val="000000"/>
                          </a:solidFill>
                          <a:miter lim="800000"/>
                          <a:headEnd/>
                          <a:tailEnd/>
                        </a:ln>
                      </wps:spPr>
                      <wps:txbx>
                        <w:txbxContent>
                          <w:p w:rsidR="00020CFF" w:rsidRDefault="00020CFF" w:rsidP="00020CFF">
                            <w:pPr>
                              <w:jc w:val="center"/>
                              <w:rPr>
                                <w:rFonts w:ascii="Stencil" w:hAnsi="Stencil"/>
                                <w:noProof/>
                                <w:color w:val="FFFFFF"/>
                                <w:sz w:val="72"/>
                                <w:lang w:eastAsia="en-GB"/>
                              </w:rPr>
                            </w:pPr>
                          </w:p>
                          <w:p w:rsidR="00020CFF" w:rsidRDefault="00020CFF" w:rsidP="00020CFF">
                            <w:pPr>
                              <w:jc w:val="center"/>
                              <w:rPr>
                                <w:rFonts w:ascii="Stencil" w:hAnsi="Stencil"/>
                                <w:noProof/>
                                <w:color w:val="FFFFFF"/>
                                <w:sz w:val="72"/>
                                <w:lang w:eastAsia="en-GB"/>
                              </w:rPr>
                            </w:pPr>
                          </w:p>
                          <w:p w:rsidR="00020CFF" w:rsidRDefault="00020CFF" w:rsidP="00020CFF">
                            <w:pPr>
                              <w:jc w:val="center"/>
                              <w:rPr>
                                <w:rFonts w:ascii="Stencil" w:hAnsi="Stencil"/>
                                <w:noProof/>
                                <w:color w:val="FFFFFF"/>
                                <w:sz w:val="72"/>
                                <w:lang w:eastAsia="en-GB"/>
                              </w:rPr>
                            </w:pPr>
                          </w:p>
                          <w:p w:rsidR="00020CFF" w:rsidRDefault="00020CFF" w:rsidP="00020CFF">
                            <w:pPr>
                              <w:jc w:val="center"/>
                              <w:rPr>
                                <w:rFonts w:ascii="Stencil" w:hAnsi="Stencil"/>
                                <w:noProof/>
                                <w:color w:val="FFFFFF"/>
                                <w:sz w:val="72"/>
                                <w:lang w:eastAsia="en-GB"/>
                              </w:rPr>
                            </w:pPr>
                          </w:p>
                          <w:p w:rsidR="00020CFF" w:rsidRDefault="00020CFF" w:rsidP="00020CFF">
                            <w:pPr>
                              <w:jc w:val="center"/>
                              <w:rPr>
                                <w:rFonts w:ascii="Stencil" w:hAnsi="Stencil"/>
                                <w:noProof/>
                                <w:color w:val="FFFFFF"/>
                                <w:sz w:val="72"/>
                                <w:lang w:eastAsia="en-GB"/>
                              </w:rPr>
                            </w:pPr>
                          </w:p>
                          <w:p w:rsidR="00020CFF" w:rsidRDefault="00020CFF" w:rsidP="00020CFF">
                            <w:pPr>
                              <w:jc w:val="center"/>
                              <w:rPr>
                                <w:rFonts w:ascii="Stencil" w:hAnsi="Stencil"/>
                                <w:noProof/>
                                <w:color w:val="FFFFFF"/>
                                <w:sz w:val="72"/>
                                <w:lang w:eastAsia="en-GB"/>
                              </w:rPr>
                            </w:pPr>
                          </w:p>
                          <w:p w:rsidR="00020CFF" w:rsidRDefault="00020CFF" w:rsidP="00020CFF">
                            <w:pPr>
                              <w:jc w:val="center"/>
                              <w:rPr>
                                <w:rFonts w:ascii="Stencil" w:hAnsi="Stencil"/>
                                <w:noProof/>
                                <w:color w:val="FFFFFF"/>
                                <w:sz w:val="72"/>
                                <w:lang w:eastAsia="en-GB"/>
                              </w:rPr>
                            </w:pPr>
                          </w:p>
                          <w:p w:rsidR="00020CFF" w:rsidRDefault="00020CFF" w:rsidP="00020CFF">
                            <w:pPr>
                              <w:jc w:val="center"/>
                              <w:rPr>
                                <w:rFonts w:ascii="Stencil" w:hAnsi="Stencil"/>
                                <w:noProof/>
                                <w:color w:val="FFFFFF"/>
                                <w:sz w:val="12"/>
                                <w:szCs w:val="12"/>
                                <w:lang w:eastAsia="en-GB"/>
                              </w:rPr>
                            </w:pPr>
                          </w:p>
                          <w:p w:rsidR="00020CFF" w:rsidRDefault="00020CFF" w:rsidP="00020CFF">
                            <w:pPr>
                              <w:jc w:val="center"/>
                              <w:rPr>
                                <w:rFonts w:ascii="Stencil" w:hAnsi="Stencil"/>
                                <w:noProof/>
                                <w:color w:val="FFFFFF"/>
                                <w:sz w:val="12"/>
                                <w:szCs w:val="12"/>
                                <w:lang w:eastAsia="en-GB"/>
                              </w:rPr>
                            </w:pPr>
                          </w:p>
                          <w:p w:rsidR="00020CFF" w:rsidRDefault="00020CFF" w:rsidP="00020CFF">
                            <w:pPr>
                              <w:jc w:val="center"/>
                              <w:rPr>
                                <w:rFonts w:ascii="Stencil" w:hAnsi="Stencil"/>
                                <w:noProof/>
                                <w:color w:val="FFFFFF"/>
                                <w:sz w:val="12"/>
                                <w:szCs w:val="12"/>
                                <w:lang w:eastAsia="en-GB"/>
                              </w:rPr>
                            </w:pPr>
                          </w:p>
                          <w:p w:rsidR="00020CFF" w:rsidRDefault="00020CFF" w:rsidP="00020CFF">
                            <w:pPr>
                              <w:jc w:val="center"/>
                              <w:rPr>
                                <w:rFonts w:ascii="Stencil" w:hAnsi="Stencil"/>
                                <w:noProof/>
                                <w:color w:val="FFFFFF"/>
                                <w:sz w:val="12"/>
                                <w:szCs w:val="12"/>
                                <w:lang w:eastAsia="en-GB"/>
                              </w:rPr>
                            </w:pPr>
                          </w:p>
                          <w:p w:rsidR="00020CFF" w:rsidRDefault="00020CFF" w:rsidP="00020CFF">
                            <w:pPr>
                              <w:jc w:val="center"/>
                              <w:rPr>
                                <w:rFonts w:ascii="Stencil" w:hAnsi="Stencil"/>
                                <w:noProof/>
                                <w:color w:val="FFFFFF"/>
                                <w:sz w:val="12"/>
                                <w:szCs w:val="12"/>
                                <w:lang w:eastAsia="en-GB"/>
                              </w:rPr>
                            </w:pPr>
                          </w:p>
                          <w:p w:rsidR="00020CFF" w:rsidRDefault="00020CFF" w:rsidP="00020CFF">
                            <w:pPr>
                              <w:jc w:val="center"/>
                              <w:rPr>
                                <w:rFonts w:ascii="Stencil" w:hAnsi="Stencil"/>
                                <w:noProof/>
                                <w:color w:val="FFFFFF"/>
                                <w:sz w:val="12"/>
                                <w:szCs w:val="12"/>
                                <w:lang w:eastAsia="en-GB"/>
                              </w:rPr>
                            </w:pPr>
                          </w:p>
                          <w:p w:rsidR="00020CFF" w:rsidRDefault="00020CFF" w:rsidP="00020CFF">
                            <w:pPr>
                              <w:jc w:val="center"/>
                              <w:rPr>
                                <w:rFonts w:ascii="Stencil" w:hAnsi="Stencil"/>
                                <w:noProof/>
                                <w:color w:val="FFFFFF"/>
                                <w:sz w:val="12"/>
                                <w:szCs w:val="12"/>
                                <w:lang w:eastAsia="en-GB"/>
                              </w:rPr>
                            </w:pPr>
                          </w:p>
                          <w:p w:rsidR="00020CFF" w:rsidRDefault="00020CFF" w:rsidP="00020CFF">
                            <w:pPr>
                              <w:jc w:val="center"/>
                              <w:rPr>
                                <w:rFonts w:ascii="Stencil" w:hAnsi="Stencil"/>
                                <w:noProof/>
                                <w:color w:val="FFFFFF"/>
                                <w:sz w:val="12"/>
                                <w:szCs w:val="12"/>
                                <w:lang w:eastAsia="en-GB"/>
                              </w:rPr>
                            </w:pPr>
                          </w:p>
                          <w:p w:rsidR="00020CFF" w:rsidRDefault="00020CFF" w:rsidP="00020CFF">
                            <w:pPr>
                              <w:jc w:val="center"/>
                              <w:rPr>
                                <w:rFonts w:ascii="Stencil" w:hAnsi="Stencil"/>
                                <w:noProof/>
                                <w:color w:val="FFFFFF"/>
                                <w:sz w:val="12"/>
                                <w:szCs w:val="12"/>
                                <w:lang w:eastAsia="en-GB"/>
                              </w:rPr>
                            </w:pPr>
                          </w:p>
                          <w:p w:rsidR="00020CFF" w:rsidRPr="00920F80" w:rsidRDefault="00020CFF" w:rsidP="00020CFF">
                            <w:pPr>
                              <w:jc w:val="center"/>
                              <w:rPr>
                                <w:rFonts w:ascii="Stencil" w:hAnsi="Stencil"/>
                                <w:noProof/>
                                <w:color w:val="FFFFFF"/>
                                <w:sz w:val="12"/>
                                <w:szCs w:val="12"/>
                                <w:lang w:eastAsia="en-GB"/>
                              </w:rPr>
                            </w:pPr>
                          </w:p>
                          <w:p w:rsidR="00020CFF" w:rsidRDefault="00020CFF" w:rsidP="00020CFF">
                            <w:pPr>
                              <w:jc w:val="center"/>
                              <w:rPr>
                                <w:rFonts w:ascii="Stencil" w:hAnsi="Stencil"/>
                                <w:noProof/>
                                <w:color w:val="FFFFFF"/>
                                <w:sz w:val="72"/>
                                <w:lang w:eastAsia="en-GB"/>
                              </w:rPr>
                            </w:pPr>
                            <w:r>
                              <w:rPr>
                                <w:rFonts w:ascii="Stencil" w:hAnsi="Stencil"/>
                                <w:noProof/>
                                <w:color w:val="FFFFFF"/>
                                <w:sz w:val="72"/>
                                <w:lang w:eastAsia="en-GB"/>
                              </w:rPr>
                              <w:drawing>
                                <wp:inline distT="0" distB="0" distL="0" distR="0" wp14:anchorId="73691EC2" wp14:editId="22CDFCF4">
                                  <wp:extent cx="838200" cy="1352550"/>
                                  <wp:effectExtent l="0" t="0" r="0" b="0"/>
                                  <wp:docPr id="4" name="Picture 4" descr="WarrenWoodPS new logo colour +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renWoodPS new logo colour + 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1352550"/>
                                          </a:xfrm>
                                          <a:prstGeom prst="rect">
                                            <a:avLst/>
                                          </a:prstGeom>
                                          <a:noFill/>
                                          <a:ln>
                                            <a:noFill/>
                                          </a:ln>
                                        </pic:spPr>
                                      </pic:pic>
                                    </a:graphicData>
                                  </a:graphic>
                                </wp:inline>
                              </w:drawing>
                            </w:r>
                          </w:p>
                          <w:p w:rsidR="00020CFF" w:rsidRDefault="00020CFF" w:rsidP="00020CFF">
                            <w:pPr>
                              <w:jc w:val="center"/>
                              <w:rPr>
                                <w:rFonts w:ascii="Stencil" w:hAnsi="Stencil"/>
                                <w:noProof/>
                                <w:color w:val="FFFFFF"/>
                                <w:sz w:val="72"/>
                                <w:lang w:eastAsia="en-GB"/>
                              </w:rPr>
                            </w:pPr>
                          </w:p>
                          <w:p w:rsidR="00020CFF" w:rsidRDefault="00020CFF" w:rsidP="00020CFF">
                            <w:pPr>
                              <w:jc w:val="center"/>
                              <w:rPr>
                                <w:rFonts w:ascii="Stencil" w:hAnsi="Stencil"/>
                                <w:noProof/>
                                <w:color w:val="FFFFFF"/>
                                <w:sz w:val="72"/>
                                <w:lang w:eastAsia="en-GB"/>
                              </w:rPr>
                            </w:pPr>
                          </w:p>
                          <w:p w:rsidR="00020CFF" w:rsidRDefault="00020CFF" w:rsidP="00020CFF">
                            <w:pPr>
                              <w:jc w:val="center"/>
                              <w:rPr>
                                <w:rFonts w:ascii="Stencil" w:hAnsi="Stencil"/>
                                <w:noProof/>
                                <w:color w:val="FFFFFF"/>
                                <w:sz w:val="72"/>
                                <w:lang w:eastAsia="en-GB"/>
                              </w:rPr>
                            </w:pPr>
                          </w:p>
                          <w:p w:rsidR="00020CFF" w:rsidRDefault="00020CFF" w:rsidP="00020CFF">
                            <w:pPr>
                              <w:jc w:val="center"/>
                              <w:rPr>
                                <w:rFonts w:ascii="Stencil" w:hAnsi="Stencil"/>
                                <w:noProof/>
                                <w:color w:val="FFFFFF"/>
                                <w:sz w:val="72"/>
                                <w:lang w:eastAsia="en-GB"/>
                              </w:rPr>
                            </w:pPr>
                          </w:p>
                          <w:p w:rsidR="00020CFF" w:rsidRDefault="00020CFF" w:rsidP="00020CFF">
                            <w:pPr>
                              <w:jc w:val="center"/>
                              <w:rPr>
                                <w:rFonts w:ascii="Stencil" w:hAnsi="Stencil"/>
                                <w:noProof/>
                                <w:color w:val="FFFFFF"/>
                                <w:sz w:val="72"/>
                                <w:lang w:eastAsia="en-GB"/>
                              </w:rPr>
                            </w:pPr>
                          </w:p>
                          <w:p w:rsidR="00020CFF" w:rsidRDefault="00020CFF" w:rsidP="00020CFF">
                            <w:pPr>
                              <w:jc w:val="center"/>
                              <w:rPr>
                                <w:rFonts w:ascii="Stencil" w:hAnsi="Stencil"/>
                                <w:noProof/>
                                <w:color w:val="FFFFFF"/>
                                <w:sz w:val="72"/>
                                <w:lang w:eastAsia="en-GB"/>
                              </w:rPr>
                            </w:pPr>
                          </w:p>
                          <w:p w:rsidR="00020CFF" w:rsidRDefault="00020CFF" w:rsidP="00020C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27A0B" id="Rectangle 3" o:spid="_x0000_s1026" style="position:absolute;left:0;text-align:left;margin-left:328.3pt;margin-top:-47.5pt;width:175.5pt;height:76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" fillcolor="#17365d">
                <v:textbox>
                  <w:txbxContent>
                    <w:p w:rsidR="00020CFF" w:rsidRDefault="00020CFF" w:rsidP="00020CFF">
                      <w:pPr>
                        <w:jc w:val="center"/>
                        <w:rPr>
                          <w:rFonts w:ascii="Stencil" w:hAnsi="Stencil"/>
                          <w:noProof/>
                          <w:color w:val="FFFFFF"/>
                          <w:sz w:val="72"/>
                          <w:lang w:eastAsia="en-GB"/>
                        </w:rPr>
                      </w:pPr>
                    </w:p>
                    <w:p w:rsidR="00020CFF" w:rsidRDefault="00020CFF" w:rsidP="00020CFF">
                      <w:pPr>
                        <w:jc w:val="center"/>
                        <w:rPr>
                          <w:rFonts w:ascii="Stencil" w:hAnsi="Stencil"/>
                          <w:noProof/>
                          <w:color w:val="FFFFFF"/>
                          <w:sz w:val="72"/>
                          <w:lang w:eastAsia="en-GB"/>
                        </w:rPr>
                      </w:pPr>
                    </w:p>
                    <w:p w:rsidR="00020CFF" w:rsidRDefault="00020CFF" w:rsidP="00020CFF">
                      <w:pPr>
                        <w:jc w:val="center"/>
                        <w:rPr>
                          <w:rFonts w:ascii="Stencil" w:hAnsi="Stencil"/>
                          <w:noProof/>
                          <w:color w:val="FFFFFF"/>
                          <w:sz w:val="72"/>
                          <w:lang w:eastAsia="en-GB"/>
                        </w:rPr>
                      </w:pPr>
                    </w:p>
                    <w:p w:rsidR="00020CFF" w:rsidRDefault="00020CFF" w:rsidP="00020CFF">
                      <w:pPr>
                        <w:jc w:val="center"/>
                        <w:rPr>
                          <w:rFonts w:ascii="Stencil" w:hAnsi="Stencil"/>
                          <w:noProof/>
                          <w:color w:val="FFFFFF"/>
                          <w:sz w:val="72"/>
                          <w:lang w:eastAsia="en-GB"/>
                        </w:rPr>
                      </w:pPr>
                    </w:p>
                    <w:p w:rsidR="00020CFF" w:rsidRDefault="00020CFF" w:rsidP="00020CFF">
                      <w:pPr>
                        <w:jc w:val="center"/>
                        <w:rPr>
                          <w:rFonts w:ascii="Stencil" w:hAnsi="Stencil"/>
                          <w:noProof/>
                          <w:color w:val="FFFFFF"/>
                          <w:sz w:val="72"/>
                          <w:lang w:eastAsia="en-GB"/>
                        </w:rPr>
                      </w:pPr>
                    </w:p>
                    <w:p w:rsidR="00020CFF" w:rsidRDefault="00020CFF" w:rsidP="00020CFF">
                      <w:pPr>
                        <w:jc w:val="center"/>
                        <w:rPr>
                          <w:rFonts w:ascii="Stencil" w:hAnsi="Stencil"/>
                          <w:noProof/>
                          <w:color w:val="FFFFFF"/>
                          <w:sz w:val="72"/>
                          <w:lang w:eastAsia="en-GB"/>
                        </w:rPr>
                      </w:pPr>
                    </w:p>
                    <w:p w:rsidR="00020CFF" w:rsidRDefault="00020CFF" w:rsidP="00020CFF">
                      <w:pPr>
                        <w:jc w:val="center"/>
                        <w:rPr>
                          <w:rFonts w:ascii="Stencil" w:hAnsi="Stencil"/>
                          <w:noProof/>
                          <w:color w:val="FFFFFF"/>
                          <w:sz w:val="72"/>
                          <w:lang w:eastAsia="en-GB"/>
                        </w:rPr>
                      </w:pPr>
                    </w:p>
                    <w:p w:rsidR="00020CFF" w:rsidRDefault="00020CFF" w:rsidP="00020CFF">
                      <w:pPr>
                        <w:jc w:val="center"/>
                        <w:rPr>
                          <w:rFonts w:ascii="Stencil" w:hAnsi="Stencil"/>
                          <w:noProof/>
                          <w:color w:val="FFFFFF"/>
                          <w:sz w:val="12"/>
                          <w:szCs w:val="12"/>
                          <w:lang w:eastAsia="en-GB"/>
                        </w:rPr>
                      </w:pPr>
                    </w:p>
                    <w:p w:rsidR="00020CFF" w:rsidRDefault="00020CFF" w:rsidP="00020CFF">
                      <w:pPr>
                        <w:jc w:val="center"/>
                        <w:rPr>
                          <w:rFonts w:ascii="Stencil" w:hAnsi="Stencil"/>
                          <w:noProof/>
                          <w:color w:val="FFFFFF"/>
                          <w:sz w:val="12"/>
                          <w:szCs w:val="12"/>
                          <w:lang w:eastAsia="en-GB"/>
                        </w:rPr>
                      </w:pPr>
                    </w:p>
                    <w:p w:rsidR="00020CFF" w:rsidRDefault="00020CFF" w:rsidP="00020CFF">
                      <w:pPr>
                        <w:jc w:val="center"/>
                        <w:rPr>
                          <w:rFonts w:ascii="Stencil" w:hAnsi="Stencil"/>
                          <w:noProof/>
                          <w:color w:val="FFFFFF"/>
                          <w:sz w:val="12"/>
                          <w:szCs w:val="12"/>
                          <w:lang w:eastAsia="en-GB"/>
                        </w:rPr>
                      </w:pPr>
                    </w:p>
                    <w:p w:rsidR="00020CFF" w:rsidRDefault="00020CFF" w:rsidP="00020CFF">
                      <w:pPr>
                        <w:jc w:val="center"/>
                        <w:rPr>
                          <w:rFonts w:ascii="Stencil" w:hAnsi="Stencil"/>
                          <w:noProof/>
                          <w:color w:val="FFFFFF"/>
                          <w:sz w:val="12"/>
                          <w:szCs w:val="12"/>
                          <w:lang w:eastAsia="en-GB"/>
                        </w:rPr>
                      </w:pPr>
                    </w:p>
                    <w:p w:rsidR="00020CFF" w:rsidRDefault="00020CFF" w:rsidP="00020CFF">
                      <w:pPr>
                        <w:jc w:val="center"/>
                        <w:rPr>
                          <w:rFonts w:ascii="Stencil" w:hAnsi="Stencil"/>
                          <w:noProof/>
                          <w:color w:val="FFFFFF"/>
                          <w:sz w:val="12"/>
                          <w:szCs w:val="12"/>
                          <w:lang w:eastAsia="en-GB"/>
                        </w:rPr>
                      </w:pPr>
                    </w:p>
                    <w:p w:rsidR="00020CFF" w:rsidRDefault="00020CFF" w:rsidP="00020CFF">
                      <w:pPr>
                        <w:jc w:val="center"/>
                        <w:rPr>
                          <w:rFonts w:ascii="Stencil" w:hAnsi="Stencil"/>
                          <w:noProof/>
                          <w:color w:val="FFFFFF"/>
                          <w:sz w:val="12"/>
                          <w:szCs w:val="12"/>
                          <w:lang w:eastAsia="en-GB"/>
                        </w:rPr>
                      </w:pPr>
                    </w:p>
                    <w:p w:rsidR="00020CFF" w:rsidRDefault="00020CFF" w:rsidP="00020CFF">
                      <w:pPr>
                        <w:jc w:val="center"/>
                        <w:rPr>
                          <w:rFonts w:ascii="Stencil" w:hAnsi="Stencil"/>
                          <w:noProof/>
                          <w:color w:val="FFFFFF"/>
                          <w:sz w:val="12"/>
                          <w:szCs w:val="12"/>
                          <w:lang w:eastAsia="en-GB"/>
                        </w:rPr>
                      </w:pPr>
                    </w:p>
                    <w:p w:rsidR="00020CFF" w:rsidRDefault="00020CFF" w:rsidP="00020CFF">
                      <w:pPr>
                        <w:jc w:val="center"/>
                        <w:rPr>
                          <w:rFonts w:ascii="Stencil" w:hAnsi="Stencil"/>
                          <w:noProof/>
                          <w:color w:val="FFFFFF"/>
                          <w:sz w:val="12"/>
                          <w:szCs w:val="12"/>
                          <w:lang w:eastAsia="en-GB"/>
                        </w:rPr>
                      </w:pPr>
                    </w:p>
                    <w:p w:rsidR="00020CFF" w:rsidRDefault="00020CFF" w:rsidP="00020CFF">
                      <w:pPr>
                        <w:jc w:val="center"/>
                        <w:rPr>
                          <w:rFonts w:ascii="Stencil" w:hAnsi="Stencil"/>
                          <w:noProof/>
                          <w:color w:val="FFFFFF"/>
                          <w:sz w:val="12"/>
                          <w:szCs w:val="12"/>
                          <w:lang w:eastAsia="en-GB"/>
                        </w:rPr>
                      </w:pPr>
                    </w:p>
                    <w:p w:rsidR="00020CFF" w:rsidRPr="00920F80" w:rsidRDefault="00020CFF" w:rsidP="00020CFF">
                      <w:pPr>
                        <w:jc w:val="center"/>
                        <w:rPr>
                          <w:rFonts w:ascii="Stencil" w:hAnsi="Stencil"/>
                          <w:noProof/>
                          <w:color w:val="FFFFFF"/>
                          <w:sz w:val="12"/>
                          <w:szCs w:val="12"/>
                          <w:lang w:eastAsia="en-GB"/>
                        </w:rPr>
                      </w:pPr>
                    </w:p>
                    <w:p w:rsidR="00020CFF" w:rsidRDefault="00020CFF" w:rsidP="00020CFF">
                      <w:pPr>
                        <w:jc w:val="center"/>
                        <w:rPr>
                          <w:rFonts w:ascii="Stencil" w:hAnsi="Stencil"/>
                          <w:noProof/>
                          <w:color w:val="FFFFFF"/>
                          <w:sz w:val="72"/>
                          <w:lang w:eastAsia="en-GB"/>
                        </w:rPr>
                      </w:pPr>
                      <w:r>
                        <w:rPr>
                          <w:rFonts w:ascii="Stencil" w:hAnsi="Stencil"/>
                          <w:noProof/>
                          <w:color w:val="FFFFFF"/>
                          <w:sz w:val="72"/>
                          <w:lang w:eastAsia="en-GB"/>
                        </w:rPr>
                        <w:drawing>
                          <wp:inline distT="0" distB="0" distL="0" distR="0" wp14:anchorId="73691EC2" wp14:editId="22CDFCF4">
                            <wp:extent cx="838200" cy="1352550"/>
                            <wp:effectExtent l="0" t="0" r="0" b="0"/>
                            <wp:docPr id="4" name="Picture 4" descr="WarrenWoodPS new logo colour +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renWoodPS new logo colour + tex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1352550"/>
                                    </a:xfrm>
                                    <a:prstGeom prst="rect">
                                      <a:avLst/>
                                    </a:prstGeom>
                                    <a:noFill/>
                                    <a:ln>
                                      <a:noFill/>
                                    </a:ln>
                                  </pic:spPr>
                                </pic:pic>
                              </a:graphicData>
                            </a:graphic>
                          </wp:inline>
                        </w:drawing>
                      </w:r>
                    </w:p>
                    <w:p w:rsidR="00020CFF" w:rsidRDefault="00020CFF" w:rsidP="00020CFF">
                      <w:pPr>
                        <w:jc w:val="center"/>
                        <w:rPr>
                          <w:rFonts w:ascii="Stencil" w:hAnsi="Stencil"/>
                          <w:noProof/>
                          <w:color w:val="FFFFFF"/>
                          <w:sz w:val="72"/>
                          <w:lang w:eastAsia="en-GB"/>
                        </w:rPr>
                      </w:pPr>
                    </w:p>
                    <w:p w:rsidR="00020CFF" w:rsidRDefault="00020CFF" w:rsidP="00020CFF">
                      <w:pPr>
                        <w:jc w:val="center"/>
                        <w:rPr>
                          <w:rFonts w:ascii="Stencil" w:hAnsi="Stencil"/>
                          <w:noProof/>
                          <w:color w:val="FFFFFF"/>
                          <w:sz w:val="72"/>
                          <w:lang w:eastAsia="en-GB"/>
                        </w:rPr>
                      </w:pPr>
                    </w:p>
                    <w:p w:rsidR="00020CFF" w:rsidRDefault="00020CFF" w:rsidP="00020CFF">
                      <w:pPr>
                        <w:jc w:val="center"/>
                        <w:rPr>
                          <w:rFonts w:ascii="Stencil" w:hAnsi="Stencil"/>
                          <w:noProof/>
                          <w:color w:val="FFFFFF"/>
                          <w:sz w:val="72"/>
                          <w:lang w:eastAsia="en-GB"/>
                        </w:rPr>
                      </w:pPr>
                    </w:p>
                    <w:p w:rsidR="00020CFF" w:rsidRDefault="00020CFF" w:rsidP="00020CFF">
                      <w:pPr>
                        <w:jc w:val="center"/>
                        <w:rPr>
                          <w:rFonts w:ascii="Stencil" w:hAnsi="Stencil"/>
                          <w:noProof/>
                          <w:color w:val="FFFFFF"/>
                          <w:sz w:val="72"/>
                          <w:lang w:eastAsia="en-GB"/>
                        </w:rPr>
                      </w:pPr>
                    </w:p>
                    <w:p w:rsidR="00020CFF" w:rsidRDefault="00020CFF" w:rsidP="00020CFF">
                      <w:pPr>
                        <w:jc w:val="center"/>
                        <w:rPr>
                          <w:rFonts w:ascii="Stencil" w:hAnsi="Stencil"/>
                          <w:noProof/>
                          <w:color w:val="FFFFFF"/>
                          <w:sz w:val="72"/>
                          <w:lang w:eastAsia="en-GB"/>
                        </w:rPr>
                      </w:pPr>
                    </w:p>
                    <w:p w:rsidR="00020CFF" w:rsidRDefault="00020CFF" w:rsidP="00020CFF">
                      <w:pPr>
                        <w:jc w:val="center"/>
                        <w:rPr>
                          <w:rFonts w:ascii="Stencil" w:hAnsi="Stencil"/>
                          <w:noProof/>
                          <w:color w:val="FFFFFF"/>
                          <w:sz w:val="72"/>
                          <w:lang w:eastAsia="en-GB"/>
                        </w:rPr>
                      </w:pPr>
                    </w:p>
                    <w:p w:rsidR="00020CFF" w:rsidRDefault="00020CFF" w:rsidP="00020CFF">
                      <w:pPr>
                        <w:jc w:val="center"/>
                      </w:pPr>
                    </w:p>
                  </w:txbxContent>
                </v:textbox>
              </v:rect>
            </w:pict>
          </mc:Fallback>
        </mc:AlternateContent>
      </w:r>
      <w:r>
        <w:rPr>
          <w:noProof/>
          <w:lang w:eastAsia="en-GB"/>
        </w:rPr>
        <mc:AlternateContent>
          <mc:Choice Requires="wps">
            <w:drawing>
              <wp:anchor distT="0" distB="0" distL="114300" distR="114300" simplePos="0" relativeHeight="251659264" behindDoc="0" locked="0" layoutInCell="1" allowOverlap="1" wp14:anchorId="201A4ACA" wp14:editId="2BB3DBC2">
                <wp:simplePos x="0" y="0"/>
                <wp:positionH relativeFrom="column">
                  <wp:posOffset>-581025</wp:posOffset>
                </wp:positionH>
                <wp:positionV relativeFrom="paragraph">
                  <wp:posOffset>-616585</wp:posOffset>
                </wp:positionV>
                <wp:extent cx="4343400" cy="9662795"/>
                <wp:effectExtent l="19050" t="19050" r="38100" b="527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966279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020CFF" w:rsidRDefault="00020CFF" w:rsidP="00020CFF">
                            <w:pPr>
                              <w:spacing w:after="0" w:line="240" w:lineRule="auto"/>
                              <w:jc w:val="center"/>
                              <w:rPr>
                                <w:rFonts w:ascii="Arial Black" w:eastAsia="Times New Roman" w:hAnsi="Arial Black" w:cs="Times New Roman"/>
                                <w:color w:val="FFFFFF"/>
                                <w:sz w:val="24"/>
                                <w:szCs w:val="24"/>
                              </w:rPr>
                            </w:pPr>
                          </w:p>
                          <w:p w:rsidR="00020CFF" w:rsidRPr="005D416B" w:rsidRDefault="00020CFF" w:rsidP="00020CFF">
                            <w:pPr>
                              <w:spacing w:after="0" w:line="240" w:lineRule="auto"/>
                              <w:jc w:val="center"/>
                              <w:rPr>
                                <w:rFonts w:ascii="Arial Black" w:eastAsia="Times New Roman" w:hAnsi="Arial Black" w:cs="Times New Roman"/>
                                <w:color w:val="FFFFFF"/>
                                <w:sz w:val="24"/>
                                <w:szCs w:val="24"/>
                              </w:rPr>
                            </w:pPr>
                            <w:r w:rsidRPr="005D416B">
                              <w:rPr>
                                <w:rFonts w:ascii="Arial Black" w:eastAsia="Times New Roman" w:hAnsi="Arial Black" w:cs="Times New Roman"/>
                                <w:color w:val="FFFFFF"/>
                                <w:sz w:val="24"/>
                                <w:szCs w:val="24"/>
                              </w:rPr>
                              <w:t>Warren Wood Primary School</w:t>
                            </w:r>
                          </w:p>
                          <w:p w:rsidR="00020CFF" w:rsidRDefault="00020CFF" w:rsidP="00020CFF">
                            <w:pPr>
                              <w:spacing w:after="0" w:line="240" w:lineRule="auto"/>
                              <w:rPr>
                                <w:rFonts w:ascii="Arial Black" w:eastAsia="Times New Roman" w:hAnsi="Arial Black" w:cs="Times New Roman"/>
                                <w:color w:val="FFFFFF"/>
                                <w:sz w:val="72"/>
                                <w:szCs w:val="24"/>
                              </w:rPr>
                            </w:pPr>
                          </w:p>
                          <w:p w:rsidR="00020CFF" w:rsidRDefault="00020CFF" w:rsidP="00020CFF">
                            <w:pPr>
                              <w:spacing w:after="0" w:line="240" w:lineRule="auto"/>
                              <w:rPr>
                                <w:rFonts w:ascii="Arial Black" w:eastAsia="Times New Roman" w:hAnsi="Arial Black" w:cs="Times New Roman"/>
                                <w:color w:val="FFFFFF"/>
                                <w:sz w:val="72"/>
                                <w:szCs w:val="24"/>
                              </w:rPr>
                            </w:pPr>
                          </w:p>
                          <w:p w:rsidR="00020CFF" w:rsidRDefault="00020CFF" w:rsidP="00020CFF">
                            <w:pPr>
                              <w:spacing w:after="0" w:line="240" w:lineRule="auto"/>
                              <w:rPr>
                                <w:rFonts w:ascii="Arial Black" w:eastAsia="Times New Roman" w:hAnsi="Arial Black" w:cs="Times New Roman"/>
                                <w:color w:val="FFFFFF"/>
                                <w:sz w:val="72"/>
                                <w:szCs w:val="24"/>
                              </w:rPr>
                            </w:pPr>
                          </w:p>
                          <w:p w:rsidR="00020CFF" w:rsidRDefault="00020CFF" w:rsidP="00020CFF">
                            <w:pPr>
                              <w:spacing w:after="0" w:line="240" w:lineRule="auto"/>
                              <w:rPr>
                                <w:rFonts w:ascii="Arial Black" w:eastAsia="Times New Roman" w:hAnsi="Arial Black" w:cs="Times New Roman"/>
                                <w:color w:val="FFFFFF"/>
                                <w:sz w:val="72"/>
                                <w:szCs w:val="24"/>
                              </w:rPr>
                            </w:pPr>
                          </w:p>
                          <w:p w:rsidR="00020CFF" w:rsidRDefault="00BF5EF7" w:rsidP="00020CFF">
                            <w:pPr>
                              <w:spacing w:after="0" w:line="240" w:lineRule="auto"/>
                              <w:jc w:val="center"/>
                              <w:rPr>
                                <w:rFonts w:ascii="Arial Black" w:eastAsia="Times New Roman" w:hAnsi="Arial Black" w:cs="Times New Roman"/>
                                <w:color w:val="FFFFFF"/>
                                <w:sz w:val="72"/>
                                <w:szCs w:val="24"/>
                              </w:rPr>
                            </w:pPr>
                            <w:r>
                              <w:rPr>
                                <w:rFonts w:ascii="Arial Black" w:eastAsia="Times New Roman" w:hAnsi="Arial Black" w:cs="Times New Roman"/>
                                <w:color w:val="FFFFFF"/>
                                <w:sz w:val="72"/>
                                <w:szCs w:val="24"/>
                              </w:rPr>
                              <w:t xml:space="preserve">Relationships and Sex </w:t>
                            </w:r>
                            <w:r w:rsidR="00020CFF">
                              <w:rPr>
                                <w:rFonts w:ascii="Arial Black" w:eastAsia="Times New Roman" w:hAnsi="Arial Black" w:cs="Times New Roman"/>
                                <w:color w:val="FFFFFF"/>
                                <w:sz w:val="72"/>
                                <w:szCs w:val="24"/>
                              </w:rPr>
                              <w:t>E</w:t>
                            </w:r>
                            <w:r>
                              <w:rPr>
                                <w:rFonts w:ascii="Arial Black" w:eastAsia="Times New Roman" w:hAnsi="Arial Black" w:cs="Times New Roman"/>
                                <w:color w:val="FFFFFF"/>
                                <w:sz w:val="72"/>
                                <w:szCs w:val="24"/>
                              </w:rPr>
                              <w:t>ducation (RSE)</w:t>
                            </w:r>
                          </w:p>
                          <w:p w:rsidR="00020CFF" w:rsidRPr="005D416B" w:rsidRDefault="00020CFF" w:rsidP="00020CFF">
                            <w:pPr>
                              <w:spacing w:after="0" w:line="240" w:lineRule="auto"/>
                              <w:jc w:val="center"/>
                              <w:rPr>
                                <w:rFonts w:ascii="Arial Black" w:eastAsia="Times New Roman" w:hAnsi="Arial Black" w:cs="Times New Roman"/>
                                <w:color w:val="FFFFFF"/>
                                <w:sz w:val="72"/>
                                <w:szCs w:val="24"/>
                              </w:rPr>
                            </w:pPr>
                            <w:r>
                              <w:rPr>
                                <w:rFonts w:ascii="Arial Black" w:eastAsia="Times New Roman" w:hAnsi="Arial Black" w:cs="Times New Roman"/>
                                <w:color w:val="FFFFFF"/>
                                <w:sz w:val="72"/>
                                <w:szCs w:val="24"/>
                              </w:rPr>
                              <w:t>Policy</w:t>
                            </w:r>
                          </w:p>
                          <w:p w:rsidR="00020CFF" w:rsidRDefault="00020CFF" w:rsidP="00020C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A4ACA" id="Rectangle 2" o:spid="_x0000_s1027" style="position:absolute;left:0;text-align:left;margin-left:-45.75pt;margin-top:-48.55pt;width:342pt;height:76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" fillcolor="#4f81bd" strokecolor="#f2f2f2" strokeweight="3pt">
                <v:shadow on="t" color="#243f60" opacity=".5" offset="1pt"/>
                <v:textbox>
                  <w:txbxContent>
                    <w:p w:rsidR="00020CFF" w:rsidRDefault="00020CFF" w:rsidP="00020CFF">
                      <w:pPr>
                        <w:spacing w:after="0" w:line="240" w:lineRule="auto"/>
                        <w:jc w:val="center"/>
                        <w:rPr>
                          <w:rFonts w:ascii="Arial Black" w:eastAsia="Times New Roman" w:hAnsi="Arial Black" w:cs="Times New Roman"/>
                          <w:color w:val="FFFFFF"/>
                          <w:sz w:val="24"/>
                          <w:szCs w:val="24"/>
                        </w:rPr>
                      </w:pPr>
                    </w:p>
                    <w:p w:rsidR="00020CFF" w:rsidRPr="005D416B" w:rsidRDefault="00020CFF" w:rsidP="00020CFF">
                      <w:pPr>
                        <w:spacing w:after="0" w:line="240" w:lineRule="auto"/>
                        <w:jc w:val="center"/>
                        <w:rPr>
                          <w:rFonts w:ascii="Arial Black" w:eastAsia="Times New Roman" w:hAnsi="Arial Black" w:cs="Times New Roman"/>
                          <w:color w:val="FFFFFF"/>
                          <w:sz w:val="24"/>
                          <w:szCs w:val="24"/>
                        </w:rPr>
                      </w:pPr>
                      <w:r w:rsidRPr="005D416B">
                        <w:rPr>
                          <w:rFonts w:ascii="Arial Black" w:eastAsia="Times New Roman" w:hAnsi="Arial Black" w:cs="Times New Roman"/>
                          <w:color w:val="FFFFFF"/>
                          <w:sz w:val="24"/>
                          <w:szCs w:val="24"/>
                        </w:rPr>
                        <w:t>Warren Wood Primary School</w:t>
                      </w:r>
                    </w:p>
                    <w:p w:rsidR="00020CFF" w:rsidRDefault="00020CFF" w:rsidP="00020CFF">
                      <w:pPr>
                        <w:spacing w:after="0" w:line="240" w:lineRule="auto"/>
                        <w:rPr>
                          <w:rFonts w:ascii="Arial Black" w:eastAsia="Times New Roman" w:hAnsi="Arial Black" w:cs="Times New Roman"/>
                          <w:color w:val="FFFFFF"/>
                          <w:sz w:val="72"/>
                          <w:szCs w:val="24"/>
                        </w:rPr>
                      </w:pPr>
                    </w:p>
                    <w:p w:rsidR="00020CFF" w:rsidRDefault="00020CFF" w:rsidP="00020CFF">
                      <w:pPr>
                        <w:spacing w:after="0" w:line="240" w:lineRule="auto"/>
                        <w:rPr>
                          <w:rFonts w:ascii="Arial Black" w:eastAsia="Times New Roman" w:hAnsi="Arial Black" w:cs="Times New Roman"/>
                          <w:color w:val="FFFFFF"/>
                          <w:sz w:val="72"/>
                          <w:szCs w:val="24"/>
                        </w:rPr>
                      </w:pPr>
                    </w:p>
                    <w:p w:rsidR="00020CFF" w:rsidRDefault="00020CFF" w:rsidP="00020CFF">
                      <w:pPr>
                        <w:spacing w:after="0" w:line="240" w:lineRule="auto"/>
                        <w:rPr>
                          <w:rFonts w:ascii="Arial Black" w:eastAsia="Times New Roman" w:hAnsi="Arial Black" w:cs="Times New Roman"/>
                          <w:color w:val="FFFFFF"/>
                          <w:sz w:val="72"/>
                          <w:szCs w:val="24"/>
                        </w:rPr>
                      </w:pPr>
                    </w:p>
                    <w:p w:rsidR="00020CFF" w:rsidRDefault="00020CFF" w:rsidP="00020CFF">
                      <w:pPr>
                        <w:spacing w:after="0" w:line="240" w:lineRule="auto"/>
                        <w:rPr>
                          <w:rFonts w:ascii="Arial Black" w:eastAsia="Times New Roman" w:hAnsi="Arial Black" w:cs="Times New Roman"/>
                          <w:color w:val="FFFFFF"/>
                          <w:sz w:val="72"/>
                          <w:szCs w:val="24"/>
                        </w:rPr>
                      </w:pPr>
                    </w:p>
                    <w:p w:rsidR="00020CFF" w:rsidRDefault="00BF5EF7" w:rsidP="00020CFF">
                      <w:pPr>
                        <w:spacing w:after="0" w:line="240" w:lineRule="auto"/>
                        <w:jc w:val="center"/>
                        <w:rPr>
                          <w:rFonts w:ascii="Arial Black" w:eastAsia="Times New Roman" w:hAnsi="Arial Black" w:cs="Times New Roman"/>
                          <w:color w:val="FFFFFF"/>
                          <w:sz w:val="72"/>
                          <w:szCs w:val="24"/>
                        </w:rPr>
                      </w:pPr>
                      <w:r>
                        <w:rPr>
                          <w:rFonts w:ascii="Arial Black" w:eastAsia="Times New Roman" w:hAnsi="Arial Black" w:cs="Times New Roman"/>
                          <w:color w:val="FFFFFF"/>
                          <w:sz w:val="72"/>
                          <w:szCs w:val="24"/>
                        </w:rPr>
                        <w:t xml:space="preserve">Relationships and Sex </w:t>
                      </w:r>
                      <w:r w:rsidR="00020CFF">
                        <w:rPr>
                          <w:rFonts w:ascii="Arial Black" w:eastAsia="Times New Roman" w:hAnsi="Arial Black" w:cs="Times New Roman"/>
                          <w:color w:val="FFFFFF"/>
                          <w:sz w:val="72"/>
                          <w:szCs w:val="24"/>
                        </w:rPr>
                        <w:t>E</w:t>
                      </w:r>
                      <w:r>
                        <w:rPr>
                          <w:rFonts w:ascii="Arial Black" w:eastAsia="Times New Roman" w:hAnsi="Arial Black" w:cs="Times New Roman"/>
                          <w:color w:val="FFFFFF"/>
                          <w:sz w:val="72"/>
                          <w:szCs w:val="24"/>
                        </w:rPr>
                        <w:t>ducation (RSE)</w:t>
                      </w:r>
                    </w:p>
                    <w:p w:rsidR="00020CFF" w:rsidRPr="005D416B" w:rsidRDefault="00020CFF" w:rsidP="00020CFF">
                      <w:pPr>
                        <w:spacing w:after="0" w:line="240" w:lineRule="auto"/>
                        <w:jc w:val="center"/>
                        <w:rPr>
                          <w:rFonts w:ascii="Arial Black" w:eastAsia="Times New Roman" w:hAnsi="Arial Black" w:cs="Times New Roman"/>
                          <w:color w:val="FFFFFF"/>
                          <w:sz w:val="72"/>
                          <w:szCs w:val="24"/>
                        </w:rPr>
                      </w:pPr>
                      <w:r>
                        <w:rPr>
                          <w:rFonts w:ascii="Arial Black" w:eastAsia="Times New Roman" w:hAnsi="Arial Black" w:cs="Times New Roman"/>
                          <w:color w:val="FFFFFF"/>
                          <w:sz w:val="72"/>
                          <w:szCs w:val="24"/>
                        </w:rPr>
                        <w:t>Policy</w:t>
                      </w:r>
                    </w:p>
                    <w:p w:rsidR="00020CFF" w:rsidRDefault="00020CFF" w:rsidP="00020CFF">
                      <w:pPr>
                        <w:jc w:val="center"/>
                      </w:pPr>
                    </w:p>
                  </w:txbxContent>
                </v:textbox>
              </v:rect>
            </w:pict>
          </mc:Fallback>
        </mc:AlternateContent>
      </w:r>
    </w:p>
    <w:p w:rsidR="00020CFF" w:rsidRDefault="00020CFF"/>
    <w:p w:rsidR="00020CFF" w:rsidRDefault="00020CFF"/>
    <w:p w:rsidR="00020CFF" w:rsidRDefault="00020CFF">
      <w:r>
        <w:br w:type="page"/>
      </w:r>
    </w:p>
    <w:p w:rsidR="00020CFF" w:rsidRPr="001B2942" w:rsidRDefault="00020CFF" w:rsidP="00020CFF">
      <w:pPr>
        <w:rPr>
          <w:rFonts w:cs="Arial"/>
        </w:rPr>
      </w:pPr>
      <w:r w:rsidRPr="001B2942">
        <w:rPr>
          <w:rFonts w:cs="Arial"/>
        </w:rPr>
        <w:lastRenderedPageBreak/>
        <w:t>This policy covers our school’s approach to t</w:t>
      </w:r>
      <w:r w:rsidR="00C00769">
        <w:rPr>
          <w:rFonts w:cs="Arial"/>
        </w:rPr>
        <w:t>he teaching and learning of RSE (</w:t>
      </w:r>
      <w:r>
        <w:rPr>
          <w:rFonts w:cs="Arial"/>
        </w:rPr>
        <w:t>Relationship Education)</w:t>
      </w:r>
      <w:r w:rsidRPr="001B2942">
        <w:rPr>
          <w:rFonts w:cs="Arial"/>
        </w:rPr>
        <w:t xml:space="preserve">. It was produced by </w:t>
      </w:r>
      <w:r w:rsidR="00C00769">
        <w:rPr>
          <w:rFonts w:cs="Arial"/>
        </w:rPr>
        <w:t>Lucy Ives</w:t>
      </w:r>
      <w:r w:rsidRPr="001B2942">
        <w:rPr>
          <w:rFonts w:cs="Arial"/>
        </w:rPr>
        <w:t xml:space="preserve"> through consultation with teaching staff and the governing body.</w:t>
      </w:r>
      <w:r w:rsidR="00C00769">
        <w:rPr>
          <w:rFonts w:cs="Arial"/>
        </w:rPr>
        <w:t xml:space="preserve"> </w:t>
      </w:r>
      <w:r w:rsidR="00364E0E">
        <w:rPr>
          <w:rFonts w:cs="Arial"/>
        </w:rPr>
        <w:t>It will be reviewed in July 2024</w:t>
      </w:r>
      <w:r w:rsidRPr="001B2942">
        <w:rPr>
          <w:rFonts w:cs="Arial"/>
        </w:rPr>
        <w:t xml:space="preserve">. </w:t>
      </w:r>
    </w:p>
    <w:tbl>
      <w:tblPr>
        <w:tblStyle w:val="TableGrid"/>
        <w:tblpPr w:leftFromText="180" w:rightFromText="180" w:vertAnchor="text" w:horzAnchor="margin" w:tblpY="175"/>
        <w:tblW w:w="0" w:type="auto"/>
        <w:tblLook w:val="04A0" w:firstRow="1" w:lastRow="0" w:firstColumn="1" w:lastColumn="0" w:noHBand="0" w:noVBand="1"/>
      </w:tblPr>
      <w:tblGrid>
        <w:gridCol w:w="4677"/>
        <w:gridCol w:w="4673"/>
      </w:tblGrid>
      <w:tr w:rsidR="00020CFF" w:rsidRPr="001B2942" w:rsidTr="00020CFF">
        <w:trPr>
          <w:trHeight w:val="530"/>
        </w:trPr>
        <w:tc>
          <w:tcPr>
            <w:tcW w:w="4788" w:type="dxa"/>
          </w:tcPr>
          <w:p w:rsidR="00020CFF" w:rsidRPr="001B2942" w:rsidRDefault="00020CFF" w:rsidP="00020CFF">
            <w:pPr>
              <w:rPr>
                <w:rFonts w:cs="Arial"/>
              </w:rPr>
            </w:pPr>
            <w:r w:rsidRPr="001B2942">
              <w:rPr>
                <w:rFonts w:cs="Arial"/>
              </w:rPr>
              <w:t>Staff responsible for overseeing and reviewing this policy</w:t>
            </w:r>
          </w:p>
          <w:p w:rsidR="00020CFF" w:rsidRPr="001B2942" w:rsidRDefault="00020CFF" w:rsidP="00020CFF">
            <w:pPr>
              <w:rPr>
                <w:rFonts w:cs="Arial"/>
              </w:rPr>
            </w:pPr>
          </w:p>
        </w:tc>
        <w:tc>
          <w:tcPr>
            <w:tcW w:w="4788" w:type="dxa"/>
          </w:tcPr>
          <w:p w:rsidR="00020CFF" w:rsidRPr="001B2942" w:rsidRDefault="00C00769" w:rsidP="00020CFF">
            <w:pPr>
              <w:rPr>
                <w:rFonts w:cs="Arial"/>
              </w:rPr>
            </w:pPr>
            <w:r>
              <w:rPr>
                <w:rFonts w:cs="Arial"/>
              </w:rPr>
              <w:t>Lucy Ives</w:t>
            </w:r>
            <w:r w:rsidR="00364E0E">
              <w:rPr>
                <w:rFonts w:cs="Arial"/>
              </w:rPr>
              <w:t xml:space="preserve"> (PSHE lead), Erica Reyes (Head T</w:t>
            </w:r>
            <w:r w:rsidR="001B174F">
              <w:rPr>
                <w:rFonts w:cs="Arial"/>
              </w:rPr>
              <w:t>eacher)</w:t>
            </w:r>
            <w:r>
              <w:rPr>
                <w:rFonts w:cs="Arial"/>
              </w:rPr>
              <w:t xml:space="preserve"> </w:t>
            </w:r>
            <w:r w:rsidR="001B174F">
              <w:rPr>
                <w:rFonts w:cs="Arial"/>
              </w:rPr>
              <w:t>and the G</w:t>
            </w:r>
            <w:r w:rsidR="00020CFF" w:rsidRPr="001B2942">
              <w:rPr>
                <w:rFonts w:cs="Arial"/>
              </w:rPr>
              <w:t>overnin</w:t>
            </w:r>
            <w:r w:rsidR="001B174F">
              <w:rPr>
                <w:rFonts w:cs="Arial"/>
              </w:rPr>
              <w:t>g Board</w:t>
            </w:r>
            <w:r w:rsidR="00020CFF" w:rsidRPr="001B2942">
              <w:rPr>
                <w:rFonts w:cs="Arial"/>
              </w:rPr>
              <w:t>.</w:t>
            </w:r>
          </w:p>
        </w:tc>
      </w:tr>
      <w:tr w:rsidR="00020CFF" w:rsidRPr="001B2942" w:rsidTr="00020CFF">
        <w:tc>
          <w:tcPr>
            <w:tcW w:w="4788" w:type="dxa"/>
          </w:tcPr>
          <w:p w:rsidR="00020CFF" w:rsidRPr="001B2942" w:rsidRDefault="00020CFF" w:rsidP="00020CFF">
            <w:pPr>
              <w:rPr>
                <w:rFonts w:cs="Arial"/>
              </w:rPr>
            </w:pPr>
            <w:r w:rsidRPr="001B2942">
              <w:rPr>
                <w:rFonts w:cs="Arial"/>
              </w:rPr>
              <w:t>Reviewed policy shared with staff on:</w:t>
            </w:r>
          </w:p>
          <w:p w:rsidR="00020CFF" w:rsidRPr="001B2942" w:rsidRDefault="00020CFF" w:rsidP="00020CFF">
            <w:pPr>
              <w:rPr>
                <w:rFonts w:cs="Arial"/>
              </w:rPr>
            </w:pPr>
          </w:p>
          <w:p w:rsidR="00020CFF" w:rsidRPr="001B2942" w:rsidRDefault="00020CFF" w:rsidP="00020CFF">
            <w:pPr>
              <w:rPr>
                <w:rFonts w:cs="Arial"/>
              </w:rPr>
            </w:pPr>
          </w:p>
        </w:tc>
        <w:tc>
          <w:tcPr>
            <w:tcW w:w="4788" w:type="dxa"/>
          </w:tcPr>
          <w:p w:rsidR="00020CFF" w:rsidRDefault="004C4581" w:rsidP="00020CFF">
            <w:r>
              <w:t xml:space="preserve">Checked by D </w:t>
            </w:r>
            <w:proofErr w:type="spellStart"/>
            <w:r>
              <w:t>Toye</w:t>
            </w:r>
            <w:proofErr w:type="spellEnd"/>
            <w:r>
              <w:t xml:space="preserve"> (DHT) 28.03.23</w:t>
            </w:r>
          </w:p>
          <w:p w:rsidR="004C4581" w:rsidRDefault="004C4581" w:rsidP="00020CFF">
            <w:r>
              <w:t>To be ratified by governors Summer 23</w:t>
            </w:r>
          </w:p>
          <w:p w:rsidR="004C4581" w:rsidRPr="001B2942" w:rsidRDefault="004C4581" w:rsidP="00020CFF">
            <w:r>
              <w:t>To be shared with staff Summer 2023</w:t>
            </w:r>
          </w:p>
        </w:tc>
      </w:tr>
      <w:tr w:rsidR="00020CFF" w:rsidRPr="001B2942" w:rsidTr="00020CFF">
        <w:trPr>
          <w:trHeight w:val="125"/>
        </w:trPr>
        <w:tc>
          <w:tcPr>
            <w:tcW w:w="4788" w:type="dxa"/>
          </w:tcPr>
          <w:p w:rsidR="00020CFF" w:rsidRPr="001B2942" w:rsidRDefault="00020CFF" w:rsidP="00020CFF">
            <w:pPr>
              <w:rPr>
                <w:rFonts w:cs="Arial"/>
              </w:rPr>
            </w:pPr>
            <w:r w:rsidRPr="001B2942">
              <w:rPr>
                <w:rFonts w:cs="Arial"/>
              </w:rPr>
              <w:t>Date of policy:</w:t>
            </w:r>
          </w:p>
        </w:tc>
        <w:tc>
          <w:tcPr>
            <w:tcW w:w="4788" w:type="dxa"/>
          </w:tcPr>
          <w:p w:rsidR="00020CFF" w:rsidRPr="00C00769" w:rsidRDefault="004C4581" w:rsidP="00020CFF">
            <w:r>
              <w:t>March 2023</w:t>
            </w:r>
          </w:p>
        </w:tc>
      </w:tr>
      <w:tr w:rsidR="00020CFF" w:rsidRPr="001B2942" w:rsidTr="00020CFF">
        <w:trPr>
          <w:trHeight w:val="305"/>
        </w:trPr>
        <w:tc>
          <w:tcPr>
            <w:tcW w:w="4788" w:type="dxa"/>
          </w:tcPr>
          <w:p w:rsidR="00020CFF" w:rsidRPr="001B2942" w:rsidRDefault="00020CFF" w:rsidP="00020CFF">
            <w:pPr>
              <w:rPr>
                <w:rFonts w:cs="Arial"/>
              </w:rPr>
            </w:pPr>
            <w:r w:rsidRPr="001B2942">
              <w:rPr>
                <w:rFonts w:cs="Arial"/>
              </w:rPr>
              <w:t>Date for review:</w:t>
            </w:r>
          </w:p>
        </w:tc>
        <w:tc>
          <w:tcPr>
            <w:tcW w:w="4788" w:type="dxa"/>
          </w:tcPr>
          <w:p w:rsidR="00020CFF" w:rsidRPr="00C00769" w:rsidRDefault="00364E0E" w:rsidP="00020CFF">
            <w:r>
              <w:t>July 2024</w:t>
            </w:r>
          </w:p>
        </w:tc>
      </w:tr>
    </w:tbl>
    <w:p w:rsidR="00E91E75" w:rsidRDefault="00E91E75" w:rsidP="00020CFF"/>
    <w:p w:rsidR="00020CFF" w:rsidRPr="00C967BB" w:rsidRDefault="00020CFF" w:rsidP="00020CFF">
      <w:pPr>
        <w:rPr>
          <w:rFonts w:cs="Arial"/>
          <w:b/>
          <w:u w:val="single"/>
        </w:rPr>
      </w:pPr>
      <w:r w:rsidRPr="00C967BB">
        <w:rPr>
          <w:rFonts w:cs="Arial"/>
          <w:b/>
          <w:u w:val="single"/>
        </w:rPr>
        <w:t>How will the policy be made available to parents, carers and the wider community?</w:t>
      </w:r>
    </w:p>
    <w:p w:rsidR="00020CFF" w:rsidRPr="00C967BB" w:rsidRDefault="00020CFF" w:rsidP="00020CFF">
      <w:pPr>
        <w:rPr>
          <w:rFonts w:cs="Arial"/>
        </w:rPr>
      </w:pPr>
      <w:r w:rsidRPr="00C967BB">
        <w:rPr>
          <w:rFonts w:cs="Arial"/>
        </w:rPr>
        <w:t xml:space="preserve">This policy document is freely available on request to the entire school community. The policy will be available to parents via the school website or at the school office. </w:t>
      </w:r>
    </w:p>
    <w:p w:rsidR="00C967BB" w:rsidRDefault="00C967BB" w:rsidP="00020CFF">
      <w:pPr>
        <w:rPr>
          <w:rFonts w:cs="Arial"/>
          <w:b/>
          <w:u w:val="single"/>
        </w:rPr>
      </w:pPr>
    </w:p>
    <w:p w:rsidR="00C967BB" w:rsidRDefault="00C967BB" w:rsidP="00020CFF">
      <w:pPr>
        <w:rPr>
          <w:rFonts w:cs="Arial"/>
          <w:b/>
          <w:u w:val="single"/>
        </w:rPr>
      </w:pPr>
    </w:p>
    <w:p w:rsidR="00C967BB" w:rsidRDefault="00C967BB" w:rsidP="00020CFF">
      <w:pPr>
        <w:rPr>
          <w:rFonts w:cs="Arial"/>
          <w:b/>
          <w:u w:val="single"/>
        </w:rPr>
      </w:pPr>
    </w:p>
    <w:p w:rsidR="00C967BB" w:rsidRDefault="00C967BB" w:rsidP="00020CFF">
      <w:pPr>
        <w:rPr>
          <w:rFonts w:cs="Arial"/>
          <w:b/>
          <w:u w:val="single"/>
        </w:rPr>
      </w:pPr>
    </w:p>
    <w:p w:rsidR="00C967BB" w:rsidRDefault="00C967BB" w:rsidP="00020CFF">
      <w:pPr>
        <w:rPr>
          <w:rFonts w:cs="Arial"/>
          <w:b/>
          <w:u w:val="single"/>
        </w:rPr>
      </w:pPr>
    </w:p>
    <w:p w:rsidR="00C967BB" w:rsidRDefault="00C967BB" w:rsidP="00020CFF">
      <w:pPr>
        <w:rPr>
          <w:rFonts w:cs="Arial"/>
          <w:b/>
          <w:u w:val="single"/>
        </w:rPr>
      </w:pPr>
    </w:p>
    <w:p w:rsidR="00C967BB" w:rsidRDefault="00C967BB" w:rsidP="00020CFF">
      <w:pPr>
        <w:rPr>
          <w:rFonts w:cs="Arial"/>
          <w:b/>
          <w:u w:val="single"/>
        </w:rPr>
      </w:pPr>
    </w:p>
    <w:p w:rsidR="00C967BB" w:rsidRDefault="00C967BB" w:rsidP="00020CFF">
      <w:pPr>
        <w:rPr>
          <w:rFonts w:cs="Arial"/>
          <w:b/>
          <w:u w:val="single"/>
        </w:rPr>
      </w:pPr>
    </w:p>
    <w:p w:rsidR="00C967BB" w:rsidRDefault="00C967BB" w:rsidP="00020CFF">
      <w:pPr>
        <w:rPr>
          <w:rFonts w:cs="Arial"/>
          <w:b/>
          <w:u w:val="single"/>
        </w:rPr>
      </w:pPr>
    </w:p>
    <w:p w:rsidR="00C967BB" w:rsidRDefault="00C967BB" w:rsidP="00020CFF">
      <w:pPr>
        <w:rPr>
          <w:rFonts w:cs="Arial"/>
          <w:b/>
          <w:u w:val="single"/>
        </w:rPr>
      </w:pPr>
    </w:p>
    <w:p w:rsidR="00C967BB" w:rsidRDefault="00C967BB" w:rsidP="00020CFF">
      <w:pPr>
        <w:rPr>
          <w:rFonts w:cs="Arial"/>
          <w:b/>
          <w:u w:val="single"/>
        </w:rPr>
      </w:pPr>
    </w:p>
    <w:p w:rsidR="00C967BB" w:rsidRDefault="00C967BB" w:rsidP="00020CFF">
      <w:pPr>
        <w:rPr>
          <w:rFonts w:cs="Arial"/>
          <w:b/>
          <w:u w:val="single"/>
        </w:rPr>
      </w:pPr>
    </w:p>
    <w:p w:rsidR="00C967BB" w:rsidRDefault="00C967BB" w:rsidP="00020CFF">
      <w:pPr>
        <w:rPr>
          <w:rFonts w:cs="Arial"/>
          <w:b/>
          <w:u w:val="single"/>
        </w:rPr>
      </w:pPr>
    </w:p>
    <w:p w:rsidR="001B174F" w:rsidRDefault="001B174F" w:rsidP="00020CFF">
      <w:pPr>
        <w:rPr>
          <w:rFonts w:cs="Arial"/>
          <w:b/>
          <w:u w:val="single"/>
        </w:rPr>
      </w:pPr>
    </w:p>
    <w:p w:rsidR="00005C55" w:rsidRDefault="00005C55" w:rsidP="00020CFF">
      <w:pPr>
        <w:rPr>
          <w:rFonts w:cs="Arial"/>
          <w:b/>
          <w:u w:val="single"/>
        </w:rPr>
      </w:pPr>
    </w:p>
    <w:p w:rsidR="00863645" w:rsidRDefault="00863645" w:rsidP="00020CFF">
      <w:pPr>
        <w:rPr>
          <w:rFonts w:cs="Arial"/>
          <w:b/>
          <w:u w:val="single"/>
        </w:rPr>
      </w:pPr>
      <w:r>
        <w:rPr>
          <w:rFonts w:cs="Arial"/>
          <w:b/>
          <w:u w:val="single"/>
        </w:rPr>
        <w:lastRenderedPageBreak/>
        <w:t>Definition</w:t>
      </w:r>
    </w:p>
    <w:p w:rsidR="00863645" w:rsidRPr="00863645" w:rsidRDefault="00863645" w:rsidP="00863645">
      <w:pPr>
        <w:rPr>
          <w:rFonts w:eastAsia="Times New Roman" w:cs="Times New Roman"/>
        </w:rPr>
      </w:pPr>
      <w:r>
        <w:rPr>
          <w:rFonts w:eastAsia="Arial" w:cs="Arial"/>
          <w:color w:val="000000"/>
        </w:rPr>
        <w:t>RS</w:t>
      </w:r>
      <w:r w:rsidRPr="006012C1">
        <w:rPr>
          <w:rFonts w:eastAsia="Arial" w:cs="Arial"/>
          <w:color w:val="000000"/>
        </w:rPr>
        <w:t xml:space="preserve">E supports children and young people’s personal development including their spiritual, moral, social and cultural development. Its aims are to help children and young people to deal with the real-life issues they face as they grow up and that they will encounter as adults. Their learning will support them both online and </w:t>
      </w:r>
      <w:r w:rsidRPr="006012C1">
        <w:rPr>
          <w:rFonts w:eastAsia="Arial" w:cs="Arial"/>
        </w:rPr>
        <w:t>offline</w:t>
      </w:r>
      <w:r w:rsidRPr="006012C1">
        <w:rPr>
          <w:rFonts w:eastAsia="Arial" w:cs="Arial"/>
          <w:color w:val="000000"/>
        </w:rPr>
        <w:t>, to make informed choices about their safety, physical and mental health, enabling them to live positive and fulfilled lives.</w:t>
      </w:r>
    </w:p>
    <w:p w:rsidR="00863645" w:rsidRPr="00863645" w:rsidRDefault="00863645" w:rsidP="00020CFF">
      <w:pPr>
        <w:rPr>
          <w:rFonts w:eastAsia="Arial" w:cs="Arial"/>
          <w:color w:val="000000"/>
        </w:rPr>
      </w:pPr>
      <w:r>
        <w:rPr>
          <w:rFonts w:eastAsia="Arial" w:cs="Arial"/>
          <w:color w:val="000000"/>
        </w:rPr>
        <w:t>RS</w:t>
      </w:r>
      <w:r w:rsidRPr="006012C1">
        <w:rPr>
          <w:rFonts w:eastAsia="Arial" w:cs="Arial"/>
          <w:color w:val="000000"/>
        </w:rPr>
        <w:t xml:space="preserve">E is enhanced by a supportive school ethos </w:t>
      </w:r>
      <w:r>
        <w:rPr>
          <w:rFonts w:eastAsia="Arial" w:cs="Arial"/>
          <w:color w:val="000000"/>
        </w:rPr>
        <w:t xml:space="preserve">of ‘Care, Courtesy and Consideration’ </w:t>
      </w:r>
      <w:r w:rsidRPr="006012C1">
        <w:rPr>
          <w:rFonts w:eastAsia="Arial" w:cs="Arial"/>
          <w:color w:val="000000"/>
        </w:rPr>
        <w:t xml:space="preserve">where everyone is valued, positive relationships are promoted and there </w:t>
      </w:r>
      <w:r>
        <w:rPr>
          <w:rFonts w:eastAsia="Arial" w:cs="Arial"/>
          <w:color w:val="000000"/>
        </w:rPr>
        <w:t>is a safe learning environment.</w:t>
      </w:r>
    </w:p>
    <w:p w:rsidR="00BF5EF7" w:rsidRPr="00C967BB" w:rsidRDefault="00020CFF" w:rsidP="00020CFF">
      <w:pPr>
        <w:rPr>
          <w:rFonts w:cs="Arial"/>
          <w:b/>
          <w:u w:val="single"/>
        </w:rPr>
      </w:pPr>
      <w:r w:rsidRPr="00C967BB">
        <w:rPr>
          <w:rFonts w:cs="Arial"/>
          <w:b/>
          <w:u w:val="single"/>
        </w:rPr>
        <w:t>Aims and Objectives</w:t>
      </w:r>
    </w:p>
    <w:p w:rsidR="00020CFF" w:rsidRPr="00C967BB" w:rsidRDefault="00005C55" w:rsidP="00020CFF">
      <w:r>
        <w:t>The aim of RS</w:t>
      </w:r>
      <w:r w:rsidR="00020CFF" w:rsidRPr="00C967BB">
        <w:t xml:space="preserve">E is to provide children with </w:t>
      </w:r>
      <w:r w:rsidR="00572658">
        <w:t xml:space="preserve">accurate and </w:t>
      </w:r>
      <w:r w:rsidR="00020CFF" w:rsidRPr="00C967BB">
        <w:t>age appropriate information, explore attitudes and values and develop skills in order to empower them to make positive decisions about their health related behaviour. This should take place with consideration of the qualities of relationships within families. We also believe that sex and relationship education should be taught within a climate of trust, respect and appropriate confidentiality, in which pupils and adults feel able to talk openly and honestly. Issues raised by children will be dealt with honestly, taking into account the maturity of the child.</w:t>
      </w:r>
      <w:r w:rsidR="007E20C0" w:rsidRPr="00C967BB">
        <w:t xml:space="preserve"> </w:t>
      </w:r>
    </w:p>
    <w:p w:rsidR="00020CFF" w:rsidRPr="00C967BB" w:rsidRDefault="005A0522" w:rsidP="00020CFF">
      <w:r>
        <w:t xml:space="preserve">The objectives of </w:t>
      </w:r>
      <w:r w:rsidR="00005C55">
        <w:t>Relationship</w:t>
      </w:r>
      <w:r>
        <w:t xml:space="preserve"> and Sex</w:t>
      </w:r>
      <w:r w:rsidR="00005C55">
        <w:t xml:space="preserve"> Education are:</w:t>
      </w:r>
    </w:p>
    <w:p w:rsidR="00020CFF" w:rsidRPr="00C967BB" w:rsidRDefault="00020CFF" w:rsidP="00C967BB">
      <w:pPr>
        <w:pStyle w:val="ListParagraph"/>
        <w:numPr>
          <w:ilvl w:val="0"/>
          <w:numId w:val="3"/>
        </w:numPr>
        <w:spacing w:after="0" w:line="240" w:lineRule="auto"/>
      </w:pPr>
      <w:r w:rsidRPr="00C967BB">
        <w:t>To develop and use communication skills and assertiveness skills to cope with the influences of their peers and the media</w:t>
      </w:r>
    </w:p>
    <w:p w:rsidR="00C967BB" w:rsidRPr="00863645" w:rsidRDefault="00C967BB" w:rsidP="00C967BB">
      <w:pPr>
        <w:pStyle w:val="ListParagraph"/>
        <w:numPr>
          <w:ilvl w:val="0"/>
          <w:numId w:val="3"/>
        </w:numPr>
        <w:spacing w:after="0" w:line="240" w:lineRule="auto"/>
        <w:rPr>
          <w:rFonts w:eastAsia="Times New Roman" w:cs="Times New Roman"/>
          <w:lang w:val="en"/>
        </w:rPr>
      </w:pPr>
      <w:r w:rsidRPr="00C967BB">
        <w:rPr>
          <w:rFonts w:eastAsia="Times New Roman" w:cs="Times New Roman"/>
          <w:color w:val="333333"/>
          <w:lang w:val="en"/>
        </w:rPr>
        <w:t xml:space="preserve">To </w:t>
      </w:r>
      <w:r w:rsidRPr="00863645">
        <w:rPr>
          <w:rFonts w:eastAsia="Times New Roman" w:cs="Times New Roman"/>
          <w:lang w:val="en"/>
        </w:rPr>
        <w:t>give accurate information about puberty, reproduction and contraception and to promote the skills to build positive personal relationship</w:t>
      </w:r>
      <w:r w:rsidR="00572658">
        <w:rPr>
          <w:rFonts w:eastAsia="Times New Roman" w:cs="Times New Roman"/>
          <w:lang w:val="en"/>
        </w:rPr>
        <w:t>s</w:t>
      </w:r>
    </w:p>
    <w:p w:rsidR="00C967BB" w:rsidRPr="00863645" w:rsidRDefault="00C967BB" w:rsidP="00C967BB">
      <w:pPr>
        <w:pStyle w:val="ListParagraph"/>
        <w:numPr>
          <w:ilvl w:val="0"/>
          <w:numId w:val="3"/>
        </w:numPr>
        <w:spacing w:after="0" w:line="240" w:lineRule="auto"/>
        <w:rPr>
          <w:rFonts w:eastAsia="Times New Roman" w:cs="Times New Roman"/>
          <w:lang w:val="en"/>
        </w:rPr>
      </w:pPr>
      <w:r w:rsidRPr="00863645">
        <w:rPr>
          <w:rFonts w:eastAsia="Times New Roman" w:cs="Times New Roman"/>
          <w:lang w:val="en"/>
        </w:rPr>
        <w:t>To ensure that all children can protect themselves and ask for help and support</w:t>
      </w:r>
    </w:p>
    <w:p w:rsidR="00C967BB" w:rsidRPr="00863645" w:rsidRDefault="007E20C0" w:rsidP="00C967BB">
      <w:pPr>
        <w:pStyle w:val="ListParagraph"/>
        <w:numPr>
          <w:ilvl w:val="0"/>
          <w:numId w:val="3"/>
        </w:numPr>
        <w:spacing w:after="0" w:line="240" w:lineRule="auto"/>
        <w:rPr>
          <w:rFonts w:eastAsia="Times New Roman" w:cs="Times New Roman"/>
          <w:lang w:val="en"/>
        </w:rPr>
      </w:pPr>
      <w:r w:rsidRPr="00863645">
        <w:rPr>
          <w:rFonts w:eastAsia="Times New Roman" w:cs="Times New Roman"/>
          <w:lang w:val="en"/>
        </w:rPr>
        <w:t>To give pupils opportunities to explore and clarify some of their attitudes towards f</w:t>
      </w:r>
      <w:r w:rsidR="00C967BB" w:rsidRPr="00863645">
        <w:rPr>
          <w:rFonts w:eastAsia="Times New Roman" w:cs="Times New Roman"/>
          <w:lang w:val="en"/>
        </w:rPr>
        <w:t>riendships, sexuality and gender</w:t>
      </w:r>
    </w:p>
    <w:p w:rsidR="00C967BB" w:rsidRPr="00863645" w:rsidRDefault="007E20C0" w:rsidP="00C967BB">
      <w:pPr>
        <w:pStyle w:val="ListParagraph"/>
        <w:numPr>
          <w:ilvl w:val="0"/>
          <w:numId w:val="3"/>
        </w:numPr>
        <w:spacing w:after="0" w:line="240" w:lineRule="auto"/>
        <w:rPr>
          <w:rFonts w:eastAsia="Times New Roman" w:cs="Times New Roman"/>
          <w:lang w:val="en"/>
        </w:rPr>
      </w:pPr>
      <w:r w:rsidRPr="00863645">
        <w:rPr>
          <w:rFonts w:eastAsia="Times New Roman" w:cs="Times New Roman"/>
          <w:lang w:val="en"/>
        </w:rPr>
        <w:t>To encourage exploration of values and moral issues, hearing the points of view of others and respecting their own and other people’s decisions, rights and bodies</w:t>
      </w:r>
    </w:p>
    <w:p w:rsidR="00C967BB" w:rsidRPr="00863645" w:rsidRDefault="007E20C0" w:rsidP="00C967BB">
      <w:pPr>
        <w:pStyle w:val="ListParagraph"/>
        <w:numPr>
          <w:ilvl w:val="0"/>
          <w:numId w:val="3"/>
        </w:numPr>
        <w:spacing w:after="0" w:line="240" w:lineRule="auto"/>
        <w:rPr>
          <w:rFonts w:eastAsia="Times New Roman" w:cs="Times New Roman"/>
          <w:lang w:val="en"/>
        </w:rPr>
      </w:pPr>
      <w:r w:rsidRPr="00863645">
        <w:rPr>
          <w:rFonts w:eastAsia="Times New Roman" w:cs="Times New Roman"/>
          <w:lang w:val="en"/>
        </w:rPr>
        <w:t>To encourage the development of communication and decision making skills</w:t>
      </w:r>
    </w:p>
    <w:p w:rsidR="00C967BB" w:rsidRPr="00863645" w:rsidRDefault="007E20C0" w:rsidP="00C967BB">
      <w:pPr>
        <w:pStyle w:val="ListParagraph"/>
        <w:numPr>
          <w:ilvl w:val="0"/>
          <w:numId w:val="3"/>
        </w:numPr>
        <w:spacing w:after="0" w:line="240" w:lineRule="auto"/>
        <w:rPr>
          <w:rFonts w:eastAsia="Times New Roman" w:cs="Times New Roman"/>
          <w:lang w:val="en"/>
        </w:rPr>
      </w:pPr>
      <w:r w:rsidRPr="00863645">
        <w:rPr>
          <w:rFonts w:eastAsia="Times New Roman" w:cs="Times New Roman"/>
          <w:lang w:val="en"/>
        </w:rPr>
        <w:t>To help young people to develop skills to negotiate and resist unwanted pressure</w:t>
      </w:r>
    </w:p>
    <w:p w:rsidR="00C967BB" w:rsidRPr="00863645" w:rsidRDefault="007E20C0" w:rsidP="00C967BB">
      <w:pPr>
        <w:pStyle w:val="ListParagraph"/>
        <w:numPr>
          <w:ilvl w:val="0"/>
          <w:numId w:val="3"/>
        </w:numPr>
        <w:spacing w:after="0" w:line="240" w:lineRule="auto"/>
        <w:rPr>
          <w:rFonts w:eastAsia="Times New Roman" w:cs="Times New Roman"/>
          <w:lang w:val="en"/>
        </w:rPr>
      </w:pPr>
      <w:r w:rsidRPr="00863645">
        <w:rPr>
          <w:rFonts w:eastAsia="Times New Roman" w:cs="Times New Roman"/>
          <w:lang w:val="en"/>
        </w:rPr>
        <w:t>To give pupils a chance to explore ideas about family, marriage, parenting and the ways in which people care for each other, and the benefits of stable relationships</w:t>
      </w:r>
    </w:p>
    <w:p w:rsidR="00C967BB" w:rsidRPr="00863645" w:rsidRDefault="007E20C0" w:rsidP="00C967BB">
      <w:pPr>
        <w:pStyle w:val="ListParagraph"/>
        <w:numPr>
          <w:ilvl w:val="0"/>
          <w:numId w:val="3"/>
        </w:numPr>
        <w:spacing w:after="0" w:line="240" w:lineRule="auto"/>
        <w:rPr>
          <w:rFonts w:eastAsia="Times New Roman" w:cs="Times New Roman"/>
          <w:lang w:val="en"/>
        </w:rPr>
      </w:pPr>
      <w:r w:rsidRPr="00863645">
        <w:rPr>
          <w:rFonts w:eastAsia="Times New Roman" w:cs="Times New Roman"/>
          <w:lang w:val="en"/>
        </w:rPr>
        <w:t>To be responsive to</w:t>
      </w:r>
      <w:r w:rsidR="00C967BB" w:rsidRPr="00863645">
        <w:rPr>
          <w:rFonts w:eastAsia="Times New Roman" w:cs="Times New Roman"/>
          <w:lang w:val="en"/>
        </w:rPr>
        <w:t xml:space="preserve"> differing needs and background</w:t>
      </w:r>
    </w:p>
    <w:p w:rsidR="00C967BB" w:rsidRPr="00863645" w:rsidRDefault="007E20C0" w:rsidP="00C967BB">
      <w:pPr>
        <w:pStyle w:val="ListParagraph"/>
        <w:numPr>
          <w:ilvl w:val="0"/>
          <w:numId w:val="3"/>
        </w:numPr>
        <w:spacing w:after="0" w:line="240" w:lineRule="auto"/>
        <w:rPr>
          <w:rFonts w:eastAsia="Times New Roman" w:cs="Times New Roman"/>
          <w:sz w:val="20"/>
          <w:lang w:val="en"/>
        </w:rPr>
      </w:pPr>
      <w:r w:rsidRPr="00863645">
        <w:rPr>
          <w:rFonts w:eastAsia="Times New Roman" w:cs="Times New Roman"/>
          <w:szCs w:val="24"/>
          <w:lang w:val="en"/>
        </w:rPr>
        <w:t>To prepare young people for transitions and later life</w:t>
      </w:r>
    </w:p>
    <w:p w:rsidR="007E20C0" w:rsidRPr="000C1FE9" w:rsidRDefault="007E20C0" w:rsidP="007E20C0">
      <w:pPr>
        <w:spacing w:after="0" w:line="240" w:lineRule="auto"/>
        <w:rPr>
          <w:szCs w:val="20"/>
          <w:u w:val="single"/>
        </w:rPr>
      </w:pPr>
    </w:p>
    <w:p w:rsidR="000C1FE9" w:rsidRDefault="00584DA2" w:rsidP="000C1FE9">
      <w:pPr>
        <w:pStyle w:val="Heading1"/>
        <w:rPr>
          <w:rFonts w:asciiTheme="minorHAnsi" w:hAnsiTheme="minorHAnsi"/>
          <w:sz w:val="22"/>
          <w:u w:val="single"/>
        </w:rPr>
      </w:pPr>
      <w:r>
        <w:rPr>
          <w:rFonts w:asciiTheme="minorHAnsi" w:hAnsiTheme="minorHAnsi"/>
          <w:sz w:val="22"/>
          <w:u w:val="single"/>
        </w:rPr>
        <w:t>The teaching programme for</w:t>
      </w:r>
      <w:r w:rsidR="000C1FE9">
        <w:rPr>
          <w:rFonts w:asciiTheme="minorHAnsi" w:hAnsiTheme="minorHAnsi"/>
          <w:sz w:val="22"/>
          <w:u w:val="single"/>
        </w:rPr>
        <w:t xml:space="preserve"> Relationship </w:t>
      </w:r>
      <w:r>
        <w:rPr>
          <w:rFonts w:asciiTheme="minorHAnsi" w:hAnsiTheme="minorHAnsi"/>
          <w:sz w:val="22"/>
          <w:u w:val="single"/>
        </w:rPr>
        <w:t xml:space="preserve">and Sex </w:t>
      </w:r>
      <w:r w:rsidR="000C1FE9">
        <w:rPr>
          <w:rFonts w:asciiTheme="minorHAnsi" w:hAnsiTheme="minorHAnsi"/>
          <w:sz w:val="22"/>
          <w:u w:val="single"/>
        </w:rPr>
        <w:t xml:space="preserve">Education </w:t>
      </w:r>
      <w:r w:rsidR="000C1FE9" w:rsidRPr="000C1FE9">
        <w:rPr>
          <w:rFonts w:asciiTheme="minorHAnsi" w:hAnsiTheme="minorHAnsi"/>
          <w:sz w:val="22"/>
          <w:u w:val="single"/>
        </w:rPr>
        <w:t xml:space="preserve">Legal requirements </w:t>
      </w:r>
    </w:p>
    <w:p w:rsidR="00234664" w:rsidRDefault="00234664" w:rsidP="00234664">
      <w:r>
        <w:t>This policy has been written in line with all relevant legislation and statutory guidance including, but not limited to:</w:t>
      </w:r>
    </w:p>
    <w:p w:rsidR="00234664" w:rsidRDefault="00D65030" w:rsidP="00234664">
      <w:pPr>
        <w:pStyle w:val="ListParagraph"/>
        <w:numPr>
          <w:ilvl w:val="0"/>
          <w:numId w:val="10"/>
        </w:numPr>
      </w:pPr>
      <w:proofErr w:type="spellStart"/>
      <w:r>
        <w:t>Df</w:t>
      </w:r>
      <w:r w:rsidR="00234664">
        <w:t>E</w:t>
      </w:r>
      <w:proofErr w:type="spellEnd"/>
      <w:r w:rsidR="00234664">
        <w:t xml:space="preserve"> ‘Relationships Education, Relationships and Sex Education (RSE) and Health Education’</w:t>
      </w:r>
    </w:p>
    <w:p w:rsidR="00234664" w:rsidRDefault="00D65030" w:rsidP="00234664">
      <w:pPr>
        <w:pStyle w:val="ListParagraph"/>
        <w:numPr>
          <w:ilvl w:val="0"/>
          <w:numId w:val="10"/>
        </w:numPr>
      </w:pPr>
      <w:proofErr w:type="spellStart"/>
      <w:r>
        <w:t>DfE</w:t>
      </w:r>
      <w:proofErr w:type="spellEnd"/>
      <w:r>
        <w:t xml:space="preserve"> ‘Keeping Children Safe in Education’</w:t>
      </w:r>
    </w:p>
    <w:p w:rsidR="00D65030" w:rsidRDefault="00D65030" w:rsidP="00234664">
      <w:pPr>
        <w:pStyle w:val="ListParagraph"/>
        <w:numPr>
          <w:ilvl w:val="0"/>
          <w:numId w:val="10"/>
        </w:numPr>
      </w:pPr>
      <w:proofErr w:type="spellStart"/>
      <w:r>
        <w:t>DfE</w:t>
      </w:r>
      <w:proofErr w:type="spellEnd"/>
      <w:r>
        <w:t xml:space="preserve"> ‘National curriculum in England: science programme of study’</w:t>
      </w:r>
    </w:p>
    <w:p w:rsidR="00234664" w:rsidRDefault="00D65030" w:rsidP="00234664">
      <w:pPr>
        <w:pStyle w:val="ListParagraph"/>
        <w:numPr>
          <w:ilvl w:val="0"/>
          <w:numId w:val="10"/>
        </w:numPr>
      </w:pPr>
      <w:r>
        <w:t>Equality Act 2010</w:t>
      </w:r>
    </w:p>
    <w:p w:rsidR="00D65030" w:rsidRDefault="00D65030" w:rsidP="00234664">
      <w:pPr>
        <w:pStyle w:val="ListParagraph"/>
        <w:numPr>
          <w:ilvl w:val="0"/>
          <w:numId w:val="10"/>
        </w:numPr>
      </w:pPr>
      <w:r>
        <w:lastRenderedPageBreak/>
        <w:t>Children and Social Work Act 2017</w:t>
      </w:r>
    </w:p>
    <w:p w:rsidR="00D65030" w:rsidRDefault="00D65030" w:rsidP="00D65030">
      <w:pPr>
        <w:spacing w:after="0" w:line="240" w:lineRule="auto"/>
        <w:rPr>
          <w:b/>
        </w:rPr>
      </w:pPr>
      <w:r w:rsidRPr="00BC0940">
        <w:rPr>
          <w:b/>
        </w:rPr>
        <w:t xml:space="preserve">Links with other policies </w:t>
      </w:r>
    </w:p>
    <w:p w:rsidR="00D65030" w:rsidRDefault="00D65030" w:rsidP="00D65030">
      <w:pPr>
        <w:spacing w:after="0" w:line="240" w:lineRule="auto"/>
      </w:pPr>
      <w:r w:rsidRPr="00BC0940">
        <w:t>This policy is link</w:t>
      </w:r>
      <w:r>
        <w:t>ed with the following policies:</w:t>
      </w:r>
    </w:p>
    <w:p w:rsidR="00D65030" w:rsidRDefault="00D65030" w:rsidP="00D65030">
      <w:pPr>
        <w:pStyle w:val="ListParagraph"/>
        <w:numPr>
          <w:ilvl w:val="0"/>
          <w:numId w:val="10"/>
        </w:numPr>
        <w:spacing w:after="0" w:line="240" w:lineRule="auto"/>
      </w:pPr>
      <w:r>
        <w:t>Safeguarding Policy</w:t>
      </w:r>
    </w:p>
    <w:p w:rsidR="00D65030" w:rsidRDefault="00D65030" w:rsidP="00D65030">
      <w:pPr>
        <w:pStyle w:val="ListParagraph"/>
        <w:numPr>
          <w:ilvl w:val="0"/>
          <w:numId w:val="10"/>
        </w:numPr>
        <w:spacing w:after="0" w:line="240" w:lineRule="auto"/>
      </w:pPr>
      <w:r>
        <w:t>Behaviour and Discipline Policy</w:t>
      </w:r>
    </w:p>
    <w:p w:rsidR="00D65030" w:rsidRDefault="00D65030" w:rsidP="00D65030">
      <w:pPr>
        <w:pStyle w:val="ListParagraph"/>
        <w:numPr>
          <w:ilvl w:val="0"/>
          <w:numId w:val="10"/>
        </w:numPr>
        <w:spacing w:after="0" w:line="240" w:lineRule="auto"/>
      </w:pPr>
      <w:r>
        <w:t>E-Safety Policy</w:t>
      </w:r>
    </w:p>
    <w:p w:rsidR="00D65030" w:rsidRDefault="00D65030" w:rsidP="00D65030">
      <w:pPr>
        <w:pStyle w:val="ListParagraph"/>
        <w:numPr>
          <w:ilvl w:val="0"/>
          <w:numId w:val="10"/>
        </w:numPr>
        <w:spacing w:after="0" w:line="240" w:lineRule="auto"/>
      </w:pPr>
      <w:r>
        <w:t>SEND Policy</w:t>
      </w:r>
    </w:p>
    <w:p w:rsidR="00D65030" w:rsidRDefault="00D65030" w:rsidP="00D65030">
      <w:pPr>
        <w:pStyle w:val="ListParagraph"/>
        <w:numPr>
          <w:ilvl w:val="0"/>
          <w:numId w:val="10"/>
        </w:numPr>
        <w:spacing w:after="0" w:line="240" w:lineRule="auto"/>
      </w:pPr>
      <w:r>
        <w:t>PSHE Policy</w:t>
      </w:r>
    </w:p>
    <w:p w:rsidR="00D65030" w:rsidRPr="00572658" w:rsidRDefault="00D65030" w:rsidP="00572658">
      <w:pPr>
        <w:spacing w:line="240" w:lineRule="auto"/>
        <w:rPr>
          <w:sz w:val="24"/>
        </w:rPr>
      </w:pPr>
      <w:r w:rsidRPr="00BC0940">
        <w:t>These policies can be found on the school website or on request at the school office</w:t>
      </w:r>
      <w:r>
        <w:t>.</w:t>
      </w:r>
    </w:p>
    <w:p w:rsidR="007C2471" w:rsidRPr="007C2471" w:rsidRDefault="00E7133F" w:rsidP="000C1FE9">
      <w:pPr>
        <w:rPr>
          <w:b/>
          <w:u w:val="single"/>
        </w:rPr>
      </w:pPr>
      <w:r>
        <w:rPr>
          <w:b/>
          <w:u w:val="single"/>
        </w:rPr>
        <w:t>Equality and Diversity</w:t>
      </w:r>
    </w:p>
    <w:p w:rsidR="00E5693A" w:rsidRPr="00E5693A" w:rsidRDefault="00E5693A" w:rsidP="00E5693A">
      <w:pPr>
        <w:rPr>
          <w:rFonts w:eastAsia="Arial" w:cs="Arial"/>
          <w:color w:val="000000"/>
        </w:rPr>
      </w:pPr>
      <w:r w:rsidRPr="006012C1">
        <w:rPr>
          <w:rFonts w:eastAsia="Arial" w:cs="Arial"/>
          <w:color w:val="000000"/>
        </w:rPr>
        <w:t xml:space="preserve">Under the </w:t>
      </w:r>
      <w:r w:rsidRPr="006012C1">
        <w:rPr>
          <w:rFonts w:eastAsia="Arial" w:cs="Arial"/>
          <w:i/>
          <w:color w:val="000000"/>
        </w:rPr>
        <w:t>Equality Act 2010</w:t>
      </w:r>
      <w:r w:rsidRPr="006012C1">
        <w:rPr>
          <w:rFonts w:eastAsia="Arial" w:cs="Arial"/>
          <w:color w:val="000000"/>
        </w:rPr>
        <w:t>, the school is under a legal duty to eliminate discrimination, advance equality of opportunity and foster good relationships between those with protected characteristics and those without. The protected characteristics are:</w:t>
      </w:r>
    </w:p>
    <w:p w:rsidR="00E5693A" w:rsidRPr="006012C1" w:rsidRDefault="00E5693A" w:rsidP="00E5693A">
      <w:pPr>
        <w:numPr>
          <w:ilvl w:val="0"/>
          <w:numId w:val="12"/>
        </w:numPr>
        <w:spacing w:after="0" w:line="240" w:lineRule="auto"/>
        <w:rPr>
          <w:rFonts w:eastAsia="Arial" w:cs="Arial"/>
          <w:color w:val="000000"/>
        </w:rPr>
      </w:pPr>
      <w:r w:rsidRPr="006012C1">
        <w:rPr>
          <w:rFonts w:eastAsia="Arial" w:cs="Arial"/>
          <w:color w:val="000000"/>
        </w:rPr>
        <w:t>Age.</w:t>
      </w:r>
    </w:p>
    <w:p w:rsidR="00E5693A" w:rsidRPr="006012C1" w:rsidRDefault="00E5693A" w:rsidP="00E5693A">
      <w:pPr>
        <w:numPr>
          <w:ilvl w:val="0"/>
          <w:numId w:val="12"/>
        </w:numPr>
        <w:spacing w:after="0" w:line="240" w:lineRule="auto"/>
        <w:rPr>
          <w:rFonts w:eastAsia="Arial" w:cs="Arial"/>
          <w:color w:val="000000"/>
        </w:rPr>
      </w:pPr>
      <w:r w:rsidRPr="006012C1">
        <w:rPr>
          <w:rFonts w:eastAsia="Arial" w:cs="Arial"/>
          <w:color w:val="000000"/>
        </w:rPr>
        <w:t>Marriage and Civil partnership.</w:t>
      </w:r>
    </w:p>
    <w:p w:rsidR="00E5693A" w:rsidRPr="006012C1" w:rsidRDefault="00E5693A" w:rsidP="00E5693A">
      <w:pPr>
        <w:numPr>
          <w:ilvl w:val="0"/>
          <w:numId w:val="12"/>
        </w:numPr>
        <w:spacing w:after="0" w:line="240" w:lineRule="auto"/>
        <w:rPr>
          <w:rFonts w:eastAsia="Arial" w:cs="Arial"/>
          <w:color w:val="000000"/>
        </w:rPr>
      </w:pPr>
      <w:r w:rsidRPr="006012C1">
        <w:rPr>
          <w:rFonts w:eastAsia="Arial" w:cs="Arial"/>
          <w:color w:val="000000"/>
        </w:rPr>
        <w:t>Disability.</w:t>
      </w:r>
    </w:p>
    <w:p w:rsidR="00E5693A" w:rsidRPr="006012C1" w:rsidRDefault="00E5693A" w:rsidP="00E5693A">
      <w:pPr>
        <w:numPr>
          <w:ilvl w:val="0"/>
          <w:numId w:val="12"/>
        </w:numPr>
        <w:spacing w:after="0" w:line="240" w:lineRule="auto"/>
        <w:rPr>
          <w:rFonts w:eastAsia="Arial" w:cs="Arial"/>
          <w:color w:val="000000"/>
        </w:rPr>
      </w:pPr>
      <w:r w:rsidRPr="006012C1">
        <w:rPr>
          <w:rFonts w:eastAsia="Arial" w:cs="Arial"/>
          <w:color w:val="000000"/>
        </w:rPr>
        <w:t>Race.</w:t>
      </w:r>
    </w:p>
    <w:p w:rsidR="00E5693A" w:rsidRPr="006012C1" w:rsidRDefault="00E5693A" w:rsidP="00E5693A">
      <w:pPr>
        <w:numPr>
          <w:ilvl w:val="0"/>
          <w:numId w:val="12"/>
        </w:numPr>
        <w:spacing w:after="0" w:line="240" w:lineRule="auto"/>
        <w:rPr>
          <w:rFonts w:eastAsia="Arial" w:cs="Arial"/>
          <w:color w:val="000000"/>
        </w:rPr>
      </w:pPr>
      <w:r w:rsidRPr="006012C1">
        <w:rPr>
          <w:rFonts w:eastAsia="Arial" w:cs="Arial"/>
          <w:color w:val="000000"/>
        </w:rPr>
        <w:t>Religion and belief.</w:t>
      </w:r>
    </w:p>
    <w:p w:rsidR="00E5693A" w:rsidRPr="006012C1" w:rsidRDefault="00E5693A" w:rsidP="00E5693A">
      <w:pPr>
        <w:numPr>
          <w:ilvl w:val="0"/>
          <w:numId w:val="12"/>
        </w:numPr>
        <w:spacing w:after="0" w:line="240" w:lineRule="auto"/>
        <w:rPr>
          <w:rFonts w:eastAsia="Arial" w:cs="Arial"/>
          <w:color w:val="000000"/>
        </w:rPr>
      </w:pPr>
      <w:r w:rsidRPr="006012C1">
        <w:rPr>
          <w:rFonts w:eastAsia="Arial" w:cs="Arial"/>
          <w:color w:val="000000"/>
        </w:rPr>
        <w:t>Sexual orientation.</w:t>
      </w:r>
    </w:p>
    <w:p w:rsidR="00E5693A" w:rsidRPr="006012C1" w:rsidRDefault="00E5693A" w:rsidP="00E5693A">
      <w:pPr>
        <w:numPr>
          <w:ilvl w:val="0"/>
          <w:numId w:val="12"/>
        </w:numPr>
        <w:spacing w:after="0" w:line="240" w:lineRule="auto"/>
        <w:rPr>
          <w:rFonts w:eastAsia="Arial" w:cs="Arial"/>
          <w:color w:val="000000"/>
        </w:rPr>
      </w:pPr>
      <w:r w:rsidRPr="006012C1">
        <w:rPr>
          <w:rFonts w:eastAsia="Arial" w:cs="Arial"/>
          <w:color w:val="000000"/>
        </w:rPr>
        <w:t>Sex.</w:t>
      </w:r>
    </w:p>
    <w:p w:rsidR="00E5693A" w:rsidRPr="006012C1" w:rsidRDefault="00E5693A" w:rsidP="00E5693A">
      <w:pPr>
        <w:numPr>
          <w:ilvl w:val="0"/>
          <w:numId w:val="12"/>
        </w:numPr>
        <w:spacing w:after="0" w:line="240" w:lineRule="auto"/>
        <w:rPr>
          <w:rFonts w:eastAsia="Arial" w:cs="Arial"/>
          <w:color w:val="000000"/>
        </w:rPr>
      </w:pPr>
      <w:r w:rsidRPr="006012C1">
        <w:rPr>
          <w:rFonts w:eastAsia="Arial" w:cs="Arial"/>
          <w:color w:val="000000"/>
        </w:rPr>
        <w:t>Pregnancy and maternity.</w:t>
      </w:r>
    </w:p>
    <w:p w:rsidR="00E5693A" w:rsidRDefault="00E5693A" w:rsidP="00E5693A">
      <w:pPr>
        <w:numPr>
          <w:ilvl w:val="0"/>
          <w:numId w:val="12"/>
        </w:numPr>
        <w:spacing w:after="0" w:line="240" w:lineRule="auto"/>
        <w:rPr>
          <w:rFonts w:eastAsia="Arial" w:cs="Arial"/>
          <w:color w:val="000000"/>
        </w:rPr>
      </w:pPr>
      <w:r w:rsidRPr="006012C1">
        <w:rPr>
          <w:rFonts w:eastAsia="Arial" w:cs="Arial"/>
          <w:color w:val="000000"/>
        </w:rPr>
        <w:t>Gender reassignment.</w:t>
      </w:r>
    </w:p>
    <w:p w:rsidR="00E5693A" w:rsidRPr="00E5693A" w:rsidRDefault="00E5693A" w:rsidP="00E5693A">
      <w:pPr>
        <w:spacing w:after="0" w:line="240" w:lineRule="auto"/>
        <w:ind w:left="720"/>
        <w:rPr>
          <w:rFonts w:eastAsia="Arial" w:cs="Arial"/>
          <w:color w:val="000000"/>
        </w:rPr>
      </w:pPr>
    </w:p>
    <w:p w:rsidR="00E5693A" w:rsidRPr="006012C1" w:rsidRDefault="00E5693A" w:rsidP="00E5693A">
      <w:pPr>
        <w:rPr>
          <w:rFonts w:eastAsia="Times New Roman" w:cs="Times New Roman"/>
        </w:rPr>
      </w:pPr>
      <w:r w:rsidRPr="006012C1">
        <w:rPr>
          <w:rFonts w:eastAsia="Arial" w:cs="Arial"/>
          <w:color w:val="000000"/>
        </w:rPr>
        <w:t>In addition, the school must consider the needs of those with Special Educational Needs and Disabilities (SEND).</w:t>
      </w:r>
    </w:p>
    <w:p w:rsidR="00E5693A" w:rsidRPr="006012C1" w:rsidRDefault="00E5693A" w:rsidP="00E5693A">
      <w:pPr>
        <w:rPr>
          <w:rFonts w:eastAsia="Times New Roman" w:cs="Times New Roman"/>
        </w:rPr>
      </w:pPr>
      <w:r w:rsidRPr="006012C1">
        <w:rPr>
          <w:rFonts w:eastAsia="Arial" w:cs="Arial"/>
          <w:color w:val="000000"/>
        </w:rPr>
        <w:t>The RSHE programme will meet the needs of all children. Lessons will include content that will tackle discrimination and foster good relationships. </w:t>
      </w:r>
    </w:p>
    <w:p w:rsidR="00173756" w:rsidRDefault="00173756" w:rsidP="00107BF3">
      <w:pPr>
        <w:spacing w:before="100" w:beforeAutospacing="1" w:after="100" w:afterAutospacing="1" w:line="240" w:lineRule="auto"/>
        <w:rPr>
          <w:rFonts w:eastAsia="Times New Roman" w:cs="Times New Roman"/>
          <w:b/>
          <w:szCs w:val="24"/>
          <w:u w:val="single"/>
          <w:lang w:val="en"/>
        </w:rPr>
      </w:pPr>
      <w:r>
        <w:rPr>
          <w:rFonts w:eastAsia="Times New Roman" w:cs="Times New Roman"/>
          <w:b/>
          <w:szCs w:val="24"/>
          <w:u w:val="single"/>
          <w:lang w:val="en"/>
        </w:rPr>
        <w:t xml:space="preserve">Curriculum </w:t>
      </w:r>
      <w:proofErr w:type="spellStart"/>
      <w:r>
        <w:rPr>
          <w:rFonts w:eastAsia="Times New Roman" w:cs="Times New Roman"/>
          <w:b/>
          <w:szCs w:val="24"/>
          <w:u w:val="single"/>
          <w:lang w:val="en"/>
        </w:rPr>
        <w:t>Organisation</w:t>
      </w:r>
      <w:proofErr w:type="spellEnd"/>
      <w:r>
        <w:rPr>
          <w:rFonts w:eastAsia="Times New Roman" w:cs="Times New Roman"/>
          <w:b/>
          <w:szCs w:val="24"/>
          <w:u w:val="single"/>
          <w:lang w:val="en"/>
        </w:rPr>
        <w:t xml:space="preserve"> and Content</w:t>
      </w:r>
    </w:p>
    <w:p w:rsidR="00533138" w:rsidRDefault="00533138" w:rsidP="00107BF3">
      <w:pPr>
        <w:spacing w:before="100" w:beforeAutospacing="1" w:after="100" w:afterAutospacing="1" w:line="240" w:lineRule="auto"/>
        <w:rPr>
          <w:rFonts w:eastAsia="Times New Roman" w:cs="Times New Roman"/>
          <w:szCs w:val="24"/>
          <w:lang w:val="en"/>
        </w:rPr>
      </w:pPr>
      <w:r>
        <w:rPr>
          <w:rFonts w:eastAsia="Times New Roman" w:cs="Times New Roman"/>
          <w:szCs w:val="24"/>
          <w:lang w:val="en"/>
        </w:rPr>
        <w:t xml:space="preserve">Warren Wood adopts the following approaches to </w:t>
      </w:r>
      <w:proofErr w:type="spellStart"/>
      <w:r>
        <w:rPr>
          <w:rFonts w:eastAsia="Times New Roman" w:cs="Times New Roman"/>
          <w:szCs w:val="24"/>
          <w:lang w:val="en"/>
        </w:rPr>
        <w:t>organise</w:t>
      </w:r>
      <w:proofErr w:type="spellEnd"/>
      <w:r>
        <w:rPr>
          <w:rFonts w:eastAsia="Times New Roman" w:cs="Times New Roman"/>
          <w:szCs w:val="24"/>
          <w:lang w:val="en"/>
        </w:rPr>
        <w:t xml:space="preserve"> the curriculum to ensure high quality delivery of RSE:</w:t>
      </w:r>
    </w:p>
    <w:p w:rsidR="00533138" w:rsidRDefault="00533138" w:rsidP="00533138">
      <w:pPr>
        <w:pStyle w:val="ListParagraph"/>
        <w:numPr>
          <w:ilvl w:val="0"/>
          <w:numId w:val="13"/>
        </w:numPr>
        <w:spacing w:before="100" w:beforeAutospacing="1" w:after="100" w:afterAutospacing="1" w:line="240" w:lineRule="auto"/>
        <w:rPr>
          <w:rFonts w:eastAsia="Times New Roman" w:cs="Times New Roman"/>
          <w:szCs w:val="24"/>
          <w:lang w:val="en"/>
        </w:rPr>
      </w:pPr>
      <w:r>
        <w:rPr>
          <w:rFonts w:eastAsia="Times New Roman" w:cs="Times New Roman"/>
          <w:szCs w:val="24"/>
          <w:lang w:val="en"/>
        </w:rPr>
        <w:t xml:space="preserve">RSE is covered as part of a wider </w:t>
      </w:r>
      <w:proofErr w:type="spellStart"/>
      <w:r>
        <w:rPr>
          <w:rFonts w:eastAsia="Times New Roman" w:cs="Times New Roman"/>
          <w:szCs w:val="24"/>
          <w:lang w:val="en"/>
        </w:rPr>
        <w:t>programme</w:t>
      </w:r>
      <w:proofErr w:type="spellEnd"/>
      <w:r>
        <w:rPr>
          <w:rFonts w:eastAsia="Times New Roman" w:cs="Times New Roman"/>
          <w:szCs w:val="24"/>
          <w:lang w:val="en"/>
        </w:rPr>
        <w:t xml:space="preserve"> of PSHE education.</w:t>
      </w:r>
    </w:p>
    <w:p w:rsidR="00533138" w:rsidRDefault="00533138" w:rsidP="00533138">
      <w:pPr>
        <w:pStyle w:val="ListParagraph"/>
        <w:numPr>
          <w:ilvl w:val="0"/>
          <w:numId w:val="13"/>
        </w:numPr>
        <w:spacing w:before="100" w:beforeAutospacing="1" w:after="100" w:afterAutospacing="1" w:line="240" w:lineRule="auto"/>
        <w:rPr>
          <w:rFonts w:eastAsia="Times New Roman" w:cs="Times New Roman"/>
          <w:szCs w:val="24"/>
          <w:lang w:val="en"/>
        </w:rPr>
      </w:pPr>
      <w:r>
        <w:rPr>
          <w:rFonts w:eastAsia="Times New Roman" w:cs="Times New Roman"/>
          <w:szCs w:val="24"/>
          <w:lang w:val="en"/>
        </w:rPr>
        <w:t>Staff follow the long-term or condensed plan of PSHE education to ensure progressi</w:t>
      </w:r>
      <w:r w:rsidR="004E59EA">
        <w:rPr>
          <w:rFonts w:eastAsia="Times New Roman" w:cs="Times New Roman"/>
          <w:szCs w:val="24"/>
          <w:lang w:val="en"/>
        </w:rPr>
        <w:t>on of skills between</w:t>
      </w:r>
      <w:bookmarkStart w:id="0" w:name="_GoBack"/>
      <w:bookmarkEnd w:id="0"/>
      <w:r>
        <w:rPr>
          <w:rFonts w:eastAsia="Times New Roman" w:cs="Times New Roman"/>
          <w:szCs w:val="24"/>
          <w:lang w:val="en"/>
        </w:rPr>
        <w:t xml:space="preserve"> the year groups.</w:t>
      </w:r>
    </w:p>
    <w:p w:rsidR="00533138" w:rsidRDefault="00533138" w:rsidP="00533138">
      <w:pPr>
        <w:pStyle w:val="ListParagraph"/>
        <w:numPr>
          <w:ilvl w:val="0"/>
          <w:numId w:val="13"/>
        </w:numPr>
        <w:spacing w:before="100" w:beforeAutospacing="1" w:after="100" w:afterAutospacing="1" w:line="240" w:lineRule="auto"/>
        <w:rPr>
          <w:rFonts w:eastAsia="Times New Roman" w:cs="Times New Roman"/>
          <w:szCs w:val="24"/>
          <w:lang w:val="en"/>
        </w:rPr>
      </w:pPr>
      <w:r>
        <w:rPr>
          <w:rFonts w:eastAsia="Times New Roman" w:cs="Times New Roman"/>
          <w:szCs w:val="24"/>
          <w:lang w:val="en"/>
        </w:rPr>
        <w:t>Lessons are sufficient length to allow children to explore topics and reflect on their learning.</w:t>
      </w:r>
    </w:p>
    <w:p w:rsidR="00533138" w:rsidRDefault="00533138" w:rsidP="00533138">
      <w:pPr>
        <w:pStyle w:val="ListParagraph"/>
        <w:numPr>
          <w:ilvl w:val="0"/>
          <w:numId w:val="13"/>
        </w:numPr>
        <w:spacing w:before="100" w:beforeAutospacing="1" w:after="100" w:afterAutospacing="1" w:line="240" w:lineRule="auto"/>
        <w:rPr>
          <w:rFonts w:eastAsia="Times New Roman" w:cs="Times New Roman"/>
          <w:szCs w:val="24"/>
          <w:lang w:val="en"/>
        </w:rPr>
      </w:pPr>
      <w:r>
        <w:rPr>
          <w:rFonts w:eastAsia="Times New Roman" w:cs="Times New Roman"/>
          <w:szCs w:val="24"/>
          <w:lang w:val="en"/>
        </w:rPr>
        <w:t xml:space="preserve">Focus days, visits and visitors will be used when appropriate to enhance the </w:t>
      </w:r>
      <w:proofErr w:type="spellStart"/>
      <w:r>
        <w:rPr>
          <w:rFonts w:eastAsia="Times New Roman" w:cs="Times New Roman"/>
          <w:szCs w:val="24"/>
          <w:lang w:val="en"/>
        </w:rPr>
        <w:t>programme</w:t>
      </w:r>
      <w:proofErr w:type="spellEnd"/>
      <w:r>
        <w:rPr>
          <w:rFonts w:eastAsia="Times New Roman" w:cs="Times New Roman"/>
          <w:szCs w:val="24"/>
          <w:lang w:val="en"/>
        </w:rPr>
        <w:t xml:space="preserve"> of learning.</w:t>
      </w:r>
    </w:p>
    <w:p w:rsidR="00533138" w:rsidRDefault="00533138" w:rsidP="00533138">
      <w:pPr>
        <w:pStyle w:val="ListParagraph"/>
        <w:numPr>
          <w:ilvl w:val="0"/>
          <w:numId w:val="13"/>
        </w:numPr>
        <w:spacing w:before="100" w:beforeAutospacing="1" w:after="100" w:afterAutospacing="1" w:line="240" w:lineRule="auto"/>
        <w:rPr>
          <w:rFonts w:eastAsia="Times New Roman" w:cs="Times New Roman"/>
          <w:szCs w:val="24"/>
          <w:lang w:val="en"/>
        </w:rPr>
      </w:pPr>
      <w:r>
        <w:rPr>
          <w:rFonts w:eastAsia="Times New Roman" w:cs="Times New Roman"/>
          <w:szCs w:val="24"/>
          <w:lang w:val="en"/>
        </w:rPr>
        <w:t>Cross-curricular links will be made when appropriate.</w:t>
      </w:r>
    </w:p>
    <w:p w:rsidR="00533138" w:rsidRPr="00533138" w:rsidRDefault="00533138" w:rsidP="00533138">
      <w:pPr>
        <w:pStyle w:val="ListParagraph"/>
        <w:numPr>
          <w:ilvl w:val="0"/>
          <w:numId w:val="13"/>
        </w:numPr>
        <w:spacing w:before="100" w:beforeAutospacing="1" w:after="100" w:afterAutospacing="1" w:line="240" w:lineRule="auto"/>
        <w:rPr>
          <w:rFonts w:eastAsia="Times New Roman" w:cs="Times New Roman"/>
          <w:szCs w:val="24"/>
          <w:lang w:val="en"/>
        </w:rPr>
      </w:pPr>
      <w:r>
        <w:rPr>
          <w:rFonts w:eastAsia="Times New Roman" w:cs="Times New Roman"/>
          <w:szCs w:val="24"/>
          <w:lang w:val="en"/>
        </w:rPr>
        <w:t>Confident and skilled staff are most effective, particularly for sensitive and controversial topics.</w:t>
      </w:r>
    </w:p>
    <w:p w:rsidR="00AE290C" w:rsidRDefault="00461CE2" w:rsidP="00107BF3">
      <w:pPr>
        <w:spacing w:before="100" w:beforeAutospacing="1" w:after="100" w:afterAutospacing="1" w:line="240" w:lineRule="auto"/>
        <w:rPr>
          <w:rFonts w:eastAsia="Times New Roman" w:cs="Times New Roman"/>
          <w:szCs w:val="24"/>
          <w:lang w:val="en"/>
        </w:rPr>
      </w:pPr>
      <w:r>
        <w:rPr>
          <w:rFonts w:eastAsia="Times New Roman" w:cs="Times New Roman"/>
          <w:szCs w:val="24"/>
          <w:lang w:val="en"/>
        </w:rPr>
        <w:lastRenderedPageBreak/>
        <w:t xml:space="preserve">At Warren Wood, we have chosen to use the </w:t>
      </w:r>
      <w:proofErr w:type="spellStart"/>
      <w:r>
        <w:rPr>
          <w:rFonts w:eastAsia="Times New Roman" w:cs="Times New Roman"/>
          <w:szCs w:val="24"/>
          <w:lang w:val="en"/>
        </w:rPr>
        <w:t>Kapow</w:t>
      </w:r>
      <w:proofErr w:type="spellEnd"/>
      <w:r>
        <w:rPr>
          <w:rFonts w:eastAsia="Times New Roman" w:cs="Times New Roman"/>
          <w:szCs w:val="24"/>
          <w:lang w:val="en"/>
        </w:rPr>
        <w:t xml:space="preserve"> Primary RSE scheme of work</w:t>
      </w:r>
      <w:r w:rsidR="00AE290C">
        <w:rPr>
          <w:rFonts w:eastAsia="Times New Roman" w:cs="Times New Roman"/>
          <w:szCs w:val="24"/>
          <w:lang w:val="en"/>
        </w:rPr>
        <w:t xml:space="preserve"> (</w:t>
      </w:r>
      <w:r w:rsidR="00AE290C" w:rsidRPr="00AE290C">
        <w:rPr>
          <w:rFonts w:eastAsia="Times New Roman" w:cs="Times New Roman"/>
          <w:szCs w:val="24"/>
          <w:lang w:val="en"/>
        </w:rPr>
        <w:t>https://www.kapowprimary.com/subjects/rse-pshe/</w:t>
      </w:r>
      <w:r w:rsidR="00AE290C">
        <w:rPr>
          <w:rFonts w:eastAsia="Times New Roman" w:cs="Times New Roman"/>
          <w:szCs w:val="24"/>
          <w:lang w:val="en"/>
        </w:rPr>
        <w:t>)</w:t>
      </w:r>
      <w:r>
        <w:rPr>
          <w:rFonts w:eastAsia="Times New Roman" w:cs="Times New Roman"/>
          <w:szCs w:val="24"/>
          <w:lang w:val="en"/>
        </w:rPr>
        <w:t>, which provides full curriculum coverage, including all the statuto</w:t>
      </w:r>
      <w:r w:rsidR="00AE290C">
        <w:rPr>
          <w:rFonts w:eastAsia="Times New Roman" w:cs="Times New Roman"/>
          <w:szCs w:val="24"/>
          <w:lang w:val="en"/>
        </w:rPr>
        <w:t>ry content, for each year group.</w:t>
      </w:r>
    </w:p>
    <w:p w:rsidR="00AE290C" w:rsidRPr="00173756" w:rsidRDefault="00AE290C" w:rsidP="00107BF3">
      <w:pPr>
        <w:spacing w:before="100" w:beforeAutospacing="1" w:after="100" w:afterAutospacing="1" w:line="240" w:lineRule="auto"/>
        <w:rPr>
          <w:rFonts w:eastAsia="Times New Roman" w:cs="Times New Roman"/>
          <w:szCs w:val="24"/>
          <w:lang w:val="en"/>
        </w:rPr>
      </w:pPr>
      <w:r>
        <w:rPr>
          <w:rFonts w:eastAsia="Times New Roman" w:cs="Times New Roman"/>
          <w:szCs w:val="24"/>
          <w:lang w:val="en"/>
        </w:rPr>
        <w:t xml:space="preserve">This link can be used to view the </w:t>
      </w:r>
      <w:proofErr w:type="spellStart"/>
      <w:r>
        <w:rPr>
          <w:rFonts w:eastAsia="Times New Roman" w:cs="Times New Roman"/>
          <w:szCs w:val="24"/>
          <w:lang w:val="en"/>
        </w:rPr>
        <w:t>Kapow</w:t>
      </w:r>
      <w:proofErr w:type="spellEnd"/>
      <w:r>
        <w:rPr>
          <w:rFonts w:eastAsia="Times New Roman" w:cs="Times New Roman"/>
          <w:szCs w:val="24"/>
          <w:lang w:val="en"/>
        </w:rPr>
        <w:t xml:space="preserve"> Primary RSE curriculum overview (</w:t>
      </w:r>
      <w:r w:rsidRPr="00AE290C">
        <w:rPr>
          <w:rFonts w:eastAsia="Times New Roman" w:cs="Times New Roman"/>
          <w:szCs w:val="24"/>
          <w:lang w:val="en"/>
        </w:rPr>
        <w:t>https://www.kapowprimary.com/subject-toolkits/rse-curriculum-overview/</w:t>
      </w:r>
      <w:r>
        <w:rPr>
          <w:rFonts w:eastAsia="Times New Roman" w:cs="Times New Roman"/>
          <w:szCs w:val="24"/>
          <w:lang w:val="en"/>
        </w:rPr>
        <w:t>).</w:t>
      </w:r>
    </w:p>
    <w:p w:rsidR="00D15694" w:rsidRDefault="004604CD" w:rsidP="00107BF3">
      <w:pPr>
        <w:spacing w:before="100" w:beforeAutospacing="1" w:after="100" w:afterAutospacing="1" w:line="240" w:lineRule="auto"/>
        <w:rPr>
          <w:rFonts w:eastAsia="Times New Roman" w:cs="Times New Roman"/>
          <w:b/>
          <w:szCs w:val="24"/>
          <w:u w:val="single"/>
          <w:lang w:val="en"/>
        </w:rPr>
      </w:pPr>
      <w:r>
        <w:rPr>
          <w:rFonts w:eastAsia="Times New Roman" w:cs="Times New Roman"/>
          <w:b/>
          <w:szCs w:val="24"/>
          <w:u w:val="single"/>
          <w:lang w:val="en"/>
        </w:rPr>
        <w:t>Teaching and Learning Style</w:t>
      </w:r>
    </w:p>
    <w:p w:rsidR="00897B59" w:rsidRDefault="00897B59" w:rsidP="00897B59">
      <w:pPr>
        <w:rPr>
          <w:rFonts w:eastAsia="Arial" w:cs="Arial"/>
          <w:color w:val="000000"/>
        </w:rPr>
      </w:pPr>
      <w:r w:rsidRPr="006012C1">
        <w:rPr>
          <w:rFonts w:eastAsia="Arial" w:cs="Arial"/>
          <w:color w:val="000000"/>
        </w:rPr>
        <w:t xml:space="preserve">RSHE is delivered in line with the teaching and learning policy. However, as the subject deals with </w:t>
      </w:r>
      <w:r w:rsidRPr="006012C1">
        <w:rPr>
          <w:rFonts w:eastAsia="Arial" w:cs="Arial"/>
        </w:rPr>
        <w:t>real-life</w:t>
      </w:r>
      <w:r w:rsidRPr="006012C1">
        <w:rPr>
          <w:rFonts w:eastAsia="Arial" w:cs="Arial"/>
          <w:color w:val="000000"/>
        </w:rPr>
        <w:t xml:space="preserve"> experiences, it is important to establish a safe and positive learning environment using the following approaches:</w:t>
      </w:r>
    </w:p>
    <w:p w:rsidR="00897B59" w:rsidRPr="006012C1" w:rsidRDefault="00897B59" w:rsidP="00897B59">
      <w:pPr>
        <w:numPr>
          <w:ilvl w:val="0"/>
          <w:numId w:val="11"/>
        </w:numPr>
        <w:pBdr>
          <w:top w:val="nil"/>
          <w:left w:val="nil"/>
          <w:bottom w:val="nil"/>
          <w:right w:val="nil"/>
          <w:between w:val="nil"/>
        </w:pBdr>
        <w:spacing w:after="0" w:line="259" w:lineRule="auto"/>
        <w:rPr>
          <w:rFonts w:eastAsia="Arial" w:cs="Arial"/>
          <w:color w:val="000000"/>
        </w:rPr>
      </w:pPr>
      <w:r w:rsidRPr="006012C1">
        <w:rPr>
          <w:rFonts w:eastAsia="Arial" w:cs="Arial"/>
          <w:color w:val="000000"/>
        </w:rPr>
        <w:t>Establishing clear ground rules in consultation with children. Ground rules should include confidentiality, respect for others, privacy and boundaries.</w:t>
      </w:r>
    </w:p>
    <w:p w:rsidR="00897B59" w:rsidRPr="006012C1" w:rsidRDefault="00897B59" w:rsidP="00897B59">
      <w:pPr>
        <w:numPr>
          <w:ilvl w:val="0"/>
          <w:numId w:val="11"/>
        </w:numPr>
        <w:pBdr>
          <w:top w:val="nil"/>
          <w:left w:val="nil"/>
          <w:bottom w:val="nil"/>
          <w:right w:val="nil"/>
          <w:between w:val="nil"/>
        </w:pBdr>
        <w:spacing w:after="0" w:line="259" w:lineRule="auto"/>
        <w:rPr>
          <w:rFonts w:eastAsia="Arial" w:cs="Arial"/>
          <w:color w:val="000000"/>
        </w:rPr>
      </w:pPr>
      <w:r w:rsidRPr="006012C1">
        <w:rPr>
          <w:rFonts w:eastAsia="Arial" w:cs="Arial"/>
          <w:color w:val="000000"/>
        </w:rPr>
        <w:t>Using distancing techniques including de-personalised discussions and role play.</w:t>
      </w:r>
    </w:p>
    <w:p w:rsidR="00897B59" w:rsidRPr="006012C1" w:rsidRDefault="00897B59" w:rsidP="00897B59">
      <w:pPr>
        <w:numPr>
          <w:ilvl w:val="0"/>
          <w:numId w:val="11"/>
        </w:numPr>
        <w:pBdr>
          <w:top w:val="nil"/>
          <w:left w:val="nil"/>
          <w:bottom w:val="nil"/>
          <w:right w:val="nil"/>
          <w:between w:val="nil"/>
        </w:pBdr>
        <w:spacing w:after="0" w:line="259" w:lineRule="auto"/>
        <w:rPr>
          <w:rFonts w:eastAsia="Arial" w:cs="Arial"/>
          <w:color w:val="000000"/>
        </w:rPr>
      </w:pPr>
      <w:r w:rsidRPr="006012C1">
        <w:rPr>
          <w:rFonts w:eastAsia="Arial" w:cs="Arial"/>
          <w:color w:val="000000"/>
        </w:rPr>
        <w:t>Using clear language to avoid misunderstandings.</w:t>
      </w:r>
    </w:p>
    <w:p w:rsidR="00897B59" w:rsidRPr="006012C1" w:rsidRDefault="00897B59" w:rsidP="00897B59">
      <w:pPr>
        <w:numPr>
          <w:ilvl w:val="0"/>
          <w:numId w:val="11"/>
        </w:numPr>
        <w:pBdr>
          <w:top w:val="nil"/>
          <w:left w:val="nil"/>
          <w:bottom w:val="nil"/>
          <w:right w:val="nil"/>
          <w:between w:val="nil"/>
        </w:pBdr>
        <w:spacing w:after="0" w:line="259" w:lineRule="auto"/>
        <w:rPr>
          <w:rFonts w:eastAsia="Arial" w:cs="Arial"/>
          <w:color w:val="000000"/>
        </w:rPr>
      </w:pPr>
      <w:r w:rsidRPr="006012C1">
        <w:rPr>
          <w:rFonts w:eastAsia="Arial" w:cs="Arial"/>
          <w:color w:val="000000"/>
        </w:rPr>
        <w:t>Avoiding prejudice and assumptions about children’s abilities, desires, background and experiences.</w:t>
      </w:r>
    </w:p>
    <w:p w:rsidR="00897B59" w:rsidRPr="006012C1" w:rsidRDefault="00897B59" w:rsidP="00897B59">
      <w:pPr>
        <w:numPr>
          <w:ilvl w:val="0"/>
          <w:numId w:val="11"/>
        </w:numPr>
        <w:pBdr>
          <w:top w:val="nil"/>
          <w:left w:val="nil"/>
          <w:bottom w:val="nil"/>
          <w:right w:val="nil"/>
          <w:between w:val="nil"/>
        </w:pBdr>
        <w:spacing w:after="0" w:line="259" w:lineRule="auto"/>
        <w:rPr>
          <w:rFonts w:eastAsia="Arial" w:cs="Arial"/>
          <w:color w:val="000000"/>
        </w:rPr>
      </w:pPr>
      <w:r w:rsidRPr="006012C1">
        <w:rPr>
          <w:rFonts w:eastAsia="Arial" w:cs="Arial"/>
          <w:color w:val="000000"/>
        </w:rPr>
        <w:t>Dealing sensitively with unexpected questions and comments.</w:t>
      </w:r>
    </w:p>
    <w:p w:rsidR="00897B59" w:rsidRPr="006012C1" w:rsidRDefault="00897B59" w:rsidP="00897B59">
      <w:pPr>
        <w:numPr>
          <w:ilvl w:val="0"/>
          <w:numId w:val="11"/>
        </w:numPr>
        <w:pBdr>
          <w:top w:val="nil"/>
          <w:left w:val="nil"/>
          <w:bottom w:val="nil"/>
          <w:right w:val="nil"/>
          <w:between w:val="nil"/>
        </w:pBdr>
        <w:spacing w:after="0" w:line="259" w:lineRule="auto"/>
        <w:rPr>
          <w:rFonts w:eastAsia="Arial" w:cs="Arial"/>
          <w:color w:val="000000"/>
        </w:rPr>
      </w:pPr>
      <w:r w:rsidRPr="006012C1">
        <w:rPr>
          <w:rFonts w:eastAsia="Arial" w:cs="Arial"/>
          <w:color w:val="000000"/>
        </w:rPr>
        <w:t>Assessing and building on existing knowledge and experiences.</w:t>
      </w:r>
    </w:p>
    <w:p w:rsidR="00897B59" w:rsidRPr="006012C1" w:rsidRDefault="00897B59" w:rsidP="00897B59">
      <w:pPr>
        <w:numPr>
          <w:ilvl w:val="0"/>
          <w:numId w:val="11"/>
        </w:numPr>
        <w:pBdr>
          <w:top w:val="nil"/>
          <w:left w:val="nil"/>
          <w:bottom w:val="nil"/>
          <w:right w:val="nil"/>
          <w:between w:val="nil"/>
        </w:pBdr>
        <w:spacing w:after="0" w:line="259" w:lineRule="auto"/>
        <w:rPr>
          <w:rFonts w:eastAsia="Arial" w:cs="Arial"/>
          <w:color w:val="000000"/>
        </w:rPr>
      </w:pPr>
      <w:r w:rsidRPr="006012C1">
        <w:rPr>
          <w:rFonts w:eastAsia="Arial" w:cs="Arial"/>
          <w:color w:val="000000"/>
        </w:rPr>
        <w:t>Ensuring that learning is engaging, using a range of activities, including structured discussion and problem-solving.</w:t>
      </w:r>
    </w:p>
    <w:p w:rsidR="00897B59" w:rsidRPr="006012C1" w:rsidRDefault="00897B59" w:rsidP="00897B59">
      <w:pPr>
        <w:numPr>
          <w:ilvl w:val="0"/>
          <w:numId w:val="11"/>
        </w:numPr>
        <w:pBdr>
          <w:top w:val="nil"/>
          <w:left w:val="nil"/>
          <w:bottom w:val="nil"/>
          <w:right w:val="nil"/>
          <w:between w:val="nil"/>
        </w:pBdr>
        <w:spacing w:after="0" w:line="259" w:lineRule="auto"/>
        <w:rPr>
          <w:rFonts w:eastAsia="Arial" w:cs="Arial"/>
          <w:color w:val="000000"/>
        </w:rPr>
      </w:pPr>
      <w:r w:rsidRPr="006012C1">
        <w:rPr>
          <w:rFonts w:eastAsia="Arial" w:cs="Arial"/>
          <w:color w:val="000000"/>
        </w:rPr>
        <w:t>Providing a range of opportunities to learn, practise and demonstrate knowledge, skills and attitudes.</w:t>
      </w:r>
    </w:p>
    <w:p w:rsidR="00897B59" w:rsidRPr="006012C1" w:rsidRDefault="00897B59" w:rsidP="00897B59">
      <w:pPr>
        <w:numPr>
          <w:ilvl w:val="0"/>
          <w:numId w:val="11"/>
        </w:numPr>
        <w:pBdr>
          <w:top w:val="nil"/>
          <w:left w:val="nil"/>
          <w:bottom w:val="nil"/>
          <w:right w:val="nil"/>
          <w:between w:val="nil"/>
        </w:pBdr>
        <w:spacing w:after="0" w:line="259" w:lineRule="auto"/>
        <w:rPr>
          <w:rFonts w:eastAsia="Arial" w:cs="Arial"/>
          <w:color w:val="000000"/>
        </w:rPr>
      </w:pPr>
      <w:r w:rsidRPr="006012C1">
        <w:rPr>
          <w:rFonts w:eastAsia="Arial" w:cs="Arial"/>
          <w:color w:val="000000"/>
        </w:rPr>
        <w:t>Allowing time for reflection.</w:t>
      </w:r>
    </w:p>
    <w:p w:rsidR="00897B59" w:rsidRPr="006012C1" w:rsidRDefault="004E59EA" w:rsidP="00897B59">
      <w:pPr>
        <w:numPr>
          <w:ilvl w:val="0"/>
          <w:numId w:val="11"/>
        </w:numPr>
        <w:pBdr>
          <w:top w:val="nil"/>
          <w:left w:val="nil"/>
          <w:bottom w:val="nil"/>
          <w:right w:val="nil"/>
          <w:between w:val="nil"/>
        </w:pBdr>
        <w:spacing w:after="0" w:line="259" w:lineRule="auto"/>
        <w:rPr>
          <w:rFonts w:eastAsia="Arial" w:cs="Arial"/>
          <w:color w:val="000000"/>
        </w:rPr>
      </w:pPr>
      <w:r>
        <w:rPr>
          <w:rFonts w:eastAsia="Arial" w:cs="Arial"/>
          <w:color w:val="000000"/>
        </w:rPr>
        <w:t>Ensuring that learning experiences are inclusive and can be accessed by all.</w:t>
      </w:r>
    </w:p>
    <w:p w:rsidR="00897B59" w:rsidRPr="00897B59" w:rsidRDefault="00897B59" w:rsidP="00897B59">
      <w:pPr>
        <w:numPr>
          <w:ilvl w:val="0"/>
          <w:numId w:val="11"/>
        </w:numPr>
        <w:pBdr>
          <w:top w:val="nil"/>
          <w:left w:val="nil"/>
          <w:bottom w:val="nil"/>
          <w:right w:val="nil"/>
          <w:between w:val="nil"/>
        </w:pBdr>
        <w:spacing w:after="160" w:line="259" w:lineRule="auto"/>
        <w:rPr>
          <w:rFonts w:eastAsia="Arial" w:cs="Arial"/>
          <w:color w:val="000000"/>
        </w:rPr>
      </w:pPr>
      <w:r w:rsidRPr="006012C1">
        <w:rPr>
          <w:rFonts w:eastAsia="Arial" w:cs="Arial"/>
          <w:color w:val="000000"/>
        </w:rPr>
        <w:t>Using a variety of groupings to enhance learning.</w:t>
      </w:r>
    </w:p>
    <w:p w:rsidR="004604CD" w:rsidRDefault="00B00CB1" w:rsidP="004E6ECB">
      <w:pPr>
        <w:spacing w:line="240" w:lineRule="auto"/>
        <w:rPr>
          <w:b/>
          <w:u w:val="single"/>
        </w:rPr>
      </w:pPr>
      <w:r>
        <w:rPr>
          <w:b/>
          <w:u w:val="single"/>
        </w:rPr>
        <w:t>Safeguarding</w:t>
      </w:r>
    </w:p>
    <w:p w:rsidR="00B00CB1" w:rsidRDefault="00B00CB1" w:rsidP="006712B5">
      <w:pPr>
        <w:spacing w:line="240" w:lineRule="auto"/>
      </w:pPr>
      <w:r>
        <w:t xml:space="preserve">Correct biological terms are used for teaching as it is important in relation to child safeguarding.  </w:t>
      </w:r>
    </w:p>
    <w:p w:rsidR="00107BF3" w:rsidRDefault="004E6ECB" w:rsidP="006712B5">
      <w:pPr>
        <w:spacing w:line="240" w:lineRule="auto"/>
      </w:pPr>
      <w:r>
        <w:t>Teachers are aware that effective RSE may lead to disclosure of a child</w:t>
      </w:r>
      <w:r w:rsidR="00B00CB1">
        <w:t xml:space="preserve"> safeguarding concern</w:t>
      </w:r>
      <w:r>
        <w:t>.  If a staff member has any concerns or a child discloses information giving a cause for concerns, this must be reported to the Designated Safeguarding Lead and the schools safeguarding policy must be followed.</w:t>
      </w:r>
    </w:p>
    <w:p w:rsidR="006712B5" w:rsidRDefault="006712B5" w:rsidP="006712B5">
      <w:pPr>
        <w:spacing w:line="240" w:lineRule="auto"/>
        <w:rPr>
          <w:b/>
          <w:u w:val="single"/>
        </w:rPr>
      </w:pPr>
      <w:r w:rsidRPr="006712B5">
        <w:rPr>
          <w:b/>
          <w:u w:val="single"/>
        </w:rPr>
        <w:t>Right to Withdraw</w:t>
      </w:r>
    </w:p>
    <w:p w:rsidR="00622594" w:rsidRDefault="004502F1" w:rsidP="006712B5">
      <w:pPr>
        <w:spacing w:line="240" w:lineRule="auto"/>
      </w:pPr>
      <w:r>
        <w:t xml:space="preserve">As Relationships and Health Education are statutory at primary school, you cannot withdraw from these subjects.  It is important for all children to be taught matters such as developing healthy friendships and keeping safe both on and offline.  As sex education is not statutory at primary level (other than what is taught as part of the science national curriculum), parents/carers have the right to request to withdraw their child from parts or all of the sex education curriculum.  </w:t>
      </w:r>
      <w:r w:rsidR="00D85E92">
        <w:t xml:space="preserve">Whilst this is not statutory, the </w:t>
      </w:r>
      <w:proofErr w:type="spellStart"/>
      <w:r w:rsidR="00D85E92">
        <w:t>DfE</w:t>
      </w:r>
      <w:proofErr w:type="spellEnd"/>
      <w:r w:rsidR="00D85E92">
        <w:t xml:space="preserve"> continues to recommend that all primary schools should have a sex education programme tailored to the age and pupils’ maturity.  </w:t>
      </w:r>
      <w:r>
        <w:t xml:space="preserve">We would encourage parents/carers to come and talk to us before making this decision.  </w:t>
      </w:r>
      <w:r w:rsidR="00622594">
        <w:t>We are aware that parents and carers play the primary role in children’s Relationships and Sex Education and we wish to build a positive and supporting relationships with this.</w:t>
      </w:r>
    </w:p>
    <w:p w:rsidR="00DE382E" w:rsidRPr="005E619B" w:rsidRDefault="00DE382E" w:rsidP="00DE382E">
      <w:pPr>
        <w:rPr>
          <w:b/>
          <w:u w:val="single"/>
        </w:rPr>
      </w:pPr>
      <w:r w:rsidRPr="005E619B">
        <w:rPr>
          <w:b/>
          <w:u w:val="single"/>
        </w:rPr>
        <w:lastRenderedPageBreak/>
        <w:t>The National Curriculum - Science</w:t>
      </w:r>
    </w:p>
    <w:p w:rsidR="00DE382E" w:rsidRPr="005E619B" w:rsidRDefault="00DE382E" w:rsidP="00DE382E">
      <w:pPr>
        <w:rPr>
          <w:u w:val="single"/>
        </w:rPr>
      </w:pPr>
      <w:r w:rsidRPr="005E619B">
        <w:t>Key Stage 1:</w:t>
      </w:r>
    </w:p>
    <w:p w:rsidR="00DE382E" w:rsidRPr="005E619B" w:rsidRDefault="00DE382E" w:rsidP="00DE382E">
      <w:pPr>
        <w:pStyle w:val="ListParagraph"/>
        <w:numPr>
          <w:ilvl w:val="0"/>
          <w:numId w:val="5"/>
        </w:numPr>
        <w:rPr>
          <w:u w:val="single"/>
        </w:rPr>
      </w:pPr>
      <w:r w:rsidRPr="005E619B">
        <w:rPr>
          <w:lang w:val="en"/>
        </w:rPr>
        <w:t>Identify, name, draw and label the basic parts of the human body and say which part of the body is associated with each sense.</w:t>
      </w:r>
    </w:p>
    <w:p w:rsidR="00DE382E" w:rsidRPr="005E619B" w:rsidRDefault="00DE382E" w:rsidP="00DE382E">
      <w:pPr>
        <w:pStyle w:val="ListParagraph"/>
        <w:numPr>
          <w:ilvl w:val="0"/>
          <w:numId w:val="5"/>
        </w:numPr>
        <w:rPr>
          <w:u w:val="single"/>
        </w:rPr>
      </w:pPr>
      <w:r w:rsidRPr="005E619B">
        <w:rPr>
          <w:lang w:val="en"/>
        </w:rPr>
        <w:t>Notice that animals, including humans, have offspring which grow into adults.</w:t>
      </w:r>
    </w:p>
    <w:p w:rsidR="00DE382E" w:rsidRPr="005E619B" w:rsidRDefault="00DE382E" w:rsidP="00DE382E">
      <w:pPr>
        <w:rPr>
          <w:u w:val="single"/>
        </w:rPr>
      </w:pPr>
      <w:r w:rsidRPr="005E619B">
        <w:rPr>
          <w:lang w:val="en"/>
        </w:rPr>
        <w:t>Key Stage 2:</w:t>
      </w:r>
    </w:p>
    <w:p w:rsidR="00DE382E" w:rsidRPr="005E619B" w:rsidRDefault="00DE382E" w:rsidP="00DE382E">
      <w:pPr>
        <w:numPr>
          <w:ilvl w:val="0"/>
          <w:numId w:val="4"/>
        </w:numPr>
        <w:spacing w:before="100" w:beforeAutospacing="1" w:after="100" w:afterAutospacing="1" w:line="240" w:lineRule="auto"/>
        <w:rPr>
          <w:rFonts w:eastAsia="Times New Roman" w:cs="Times New Roman"/>
          <w:szCs w:val="24"/>
          <w:lang w:val="en"/>
        </w:rPr>
      </w:pPr>
      <w:r w:rsidRPr="005E619B">
        <w:rPr>
          <w:rFonts w:eastAsia="Times New Roman" w:cs="Times New Roman"/>
          <w:szCs w:val="24"/>
          <w:lang w:val="en"/>
        </w:rPr>
        <w:t>Describe the differences in the life cycles of a mammal, an amphibian, an insect and a bird.</w:t>
      </w:r>
    </w:p>
    <w:p w:rsidR="00DE382E" w:rsidRPr="005E619B" w:rsidRDefault="00DE382E" w:rsidP="00DE382E">
      <w:pPr>
        <w:numPr>
          <w:ilvl w:val="0"/>
          <w:numId w:val="4"/>
        </w:numPr>
        <w:spacing w:before="100" w:beforeAutospacing="1" w:after="100" w:afterAutospacing="1" w:line="240" w:lineRule="auto"/>
        <w:rPr>
          <w:rFonts w:eastAsia="Times New Roman" w:cs="Times New Roman"/>
          <w:szCs w:val="24"/>
          <w:lang w:val="en"/>
        </w:rPr>
      </w:pPr>
      <w:r w:rsidRPr="005E619B">
        <w:rPr>
          <w:rFonts w:eastAsia="Times New Roman" w:cs="Times New Roman"/>
          <w:szCs w:val="24"/>
          <w:lang w:val="en"/>
        </w:rPr>
        <w:t>Describe the life process of reproduction in some plants and animals.</w:t>
      </w:r>
    </w:p>
    <w:p w:rsidR="00DE382E" w:rsidRPr="005E619B" w:rsidRDefault="00DE382E" w:rsidP="00DE382E">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5E619B">
        <w:rPr>
          <w:lang w:val="en"/>
        </w:rPr>
        <w:t>Describe the changes as humans develop to old age.</w:t>
      </w:r>
    </w:p>
    <w:p w:rsidR="00DE382E" w:rsidRPr="00DE382E" w:rsidRDefault="00DE382E" w:rsidP="006712B5">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5E619B">
        <w:t>Recognise</w:t>
      </w:r>
      <w:r w:rsidRPr="005E619B">
        <w:rPr>
          <w:lang w:val="en"/>
        </w:rPr>
        <w:t xml:space="preserve"> that living things produce offspring of the same kind, but normally offspring vary and are not identical to their parents.</w:t>
      </w:r>
    </w:p>
    <w:p w:rsidR="004560ED" w:rsidRDefault="004560ED" w:rsidP="006712B5">
      <w:pPr>
        <w:spacing w:line="240" w:lineRule="auto"/>
        <w:rPr>
          <w:b/>
          <w:u w:val="single"/>
        </w:rPr>
      </w:pPr>
      <w:r w:rsidRPr="004560ED">
        <w:rPr>
          <w:b/>
          <w:u w:val="single"/>
        </w:rPr>
        <w:t>Monitoring and Evaluating</w:t>
      </w:r>
    </w:p>
    <w:p w:rsidR="004560ED" w:rsidRPr="004560ED" w:rsidRDefault="00C84662" w:rsidP="006712B5">
      <w:pPr>
        <w:spacing w:line="240" w:lineRule="auto"/>
      </w:pPr>
      <w:r>
        <w:t>The Senior Leadership Team and the subject leader will be responsible f</w:t>
      </w:r>
      <w:r w:rsidR="00A9775A">
        <w:t>or monitoring and evaluating RS</w:t>
      </w:r>
      <w:r>
        <w:t>E in line with other subjects.  This will include evidence of planning and learning, learning walks, pupil voice and feedback from staff and parents/carers.</w:t>
      </w:r>
    </w:p>
    <w:sectPr w:rsidR="004560ED" w:rsidRPr="00456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907"/>
    <w:multiLevelType w:val="hybridMultilevel"/>
    <w:tmpl w:val="B5EE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75F91"/>
    <w:multiLevelType w:val="multilevel"/>
    <w:tmpl w:val="F7D6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14080"/>
    <w:multiLevelType w:val="hybridMultilevel"/>
    <w:tmpl w:val="6B900FB2"/>
    <w:lvl w:ilvl="0" w:tplc="62FA68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25E02"/>
    <w:multiLevelType w:val="multilevel"/>
    <w:tmpl w:val="9D4A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04C33"/>
    <w:multiLevelType w:val="hybridMultilevel"/>
    <w:tmpl w:val="06F2DA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2C5E1E"/>
    <w:multiLevelType w:val="hybridMultilevel"/>
    <w:tmpl w:val="E0CA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E7E1F"/>
    <w:multiLevelType w:val="multilevel"/>
    <w:tmpl w:val="8EEA3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877CCD"/>
    <w:multiLevelType w:val="hybridMultilevel"/>
    <w:tmpl w:val="AE1CE600"/>
    <w:lvl w:ilvl="0" w:tplc="2B6AF6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7260E"/>
    <w:multiLevelType w:val="hybridMultilevel"/>
    <w:tmpl w:val="291809C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3519E7"/>
    <w:multiLevelType w:val="multilevel"/>
    <w:tmpl w:val="CE80C1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E804CF2"/>
    <w:multiLevelType w:val="hybridMultilevel"/>
    <w:tmpl w:val="3FDA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DD1765"/>
    <w:multiLevelType w:val="hybridMultilevel"/>
    <w:tmpl w:val="63506CF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2266EA"/>
    <w:multiLevelType w:val="hybridMultilevel"/>
    <w:tmpl w:val="F23E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3"/>
  </w:num>
  <w:num w:numId="5">
    <w:abstractNumId w:val="10"/>
  </w:num>
  <w:num w:numId="6">
    <w:abstractNumId w:val="4"/>
  </w:num>
  <w:num w:numId="7">
    <w:abstractNumId w:val="11"/>
  </w:num>
  <w:num w:numId="8">
    <w:abstractNumId w:val="5"/>
  </w:num>
  <w:num w:numId="9">
    <w:abstractNumId w:val="7"/>
  </w:num>
  <w:num w:numId="10">
    <w:abstractNumId w:val="2"/>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FF"/>
    <w:rsid w:val="00005C55"/>
    <w:rsid w:val="00020CFF"/>
    <w:rsid w:val="000C1FE9"/>
    <w:rsid w:val="00107BF3"/>
    <w:rsid w:val="00173756"/>
    <w:rsid w:val="001B174F"/>
    <w:rsid w:val="00234664"/>
    <w:rsid w:val="002D42D8"/>
    <w:rsid w:val="00364E0E"/>
    <w:rsid w:val="004502F1"/>
    <w:rsid w:val="004560ED"/>
    <w:rsid w:val="004604CD"/>
    <w:rsid w:val="00461CE2"/>
    <w:rsid w:val="004C4581"/>
    <w:rsid w:val="004E59EA"/>
    <w:rsid w:val="004E6ECB"/>
    <w:rsid w:val="00533138"/>
    <w:rsid w:val="00572658"/>
    <w:rsid w:val="00584DA2"/>
    <w:rsid w:val="005A0522"/>
    <w:rsid w:val="005E619B"/>
    <w:rsid w:val="00622594"/>
    <w:rsid w:val="006712B5"/>
    <w:rsid w:val="00755023"/>
    <w:rsid w:val="007B71D0"/>
    <w:rsid w:val="007C2471"/>
    <w:rsid w:val="007E20C0"/>
    <w:rsid w:val="008104E8"/>
    <w:rsid w:val="00863645"/>
    <w:rsid w:val="00897B59"/>
    <w:rsid w:val="00A9775A"/>
    <w:rsid w:val="00AC0E34"/>
    <w:rsid w:val="00AE290C"/>
    <w:rsid w:val="00B00CB1"/>
    <w:rsid w:val="00B440E6"/>
    <w:rsid w:val="00BC0940"/>
    <w:rsid w:val="00BF5EF7"/>
    <w:rsid w:val="00C00769"/>
    <w:rsid w:val="00C15214"/>
    <w:rsid w:val="00C826F0"/>
    <w:rsid w:val="00C84662"/>
    <w:rsid w:val="00C967BB"/>
    <w:rsid w:val="00D15694"/>
    <w:rsid w:val="00D65030"/>
    <w:rsid w:val="00D85E92"/>
    <w:rsid w:val="00DE382E"/>
    <w:rsid w:val="00E1148F"/>
    <w:rsid w:val="00E5693A"/>
    <w:rsid w:val="00E7133F"/>
    <w:rsid w:val="00E77160"/>
    <w:rsid w:val="00E91E75"/>
    <w:rsid w:val="00ED450E"/>
    <w:rsid w:val="00EF1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664C"/>
  <w15:docId w15:val="{F42DF7CA-A690-469C-812D-C755B23C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CFF"/>
    <w:rPr>
      <w:lang w:val="en-GB"/>
    </w:rPr>
  </w:style>
  <w:style w:type="paragraph" w:styleId="Heading1">
    <w:name w:val="heading 1"/>
    <w:basedOn w:val="Normal"/>
    <w:next w:val="Normal"/>
    <w:link w:val="Heading1Char"/>
    <w:qFormat/>
    <w:rsid w:val="000C1FE9"/>
    <w:pPr>
      <w:keepNext/>
      <w:spacing w:after="0" w:line="240" w:lineRule="auto"/>
      <w:outlineLvl w:val="0"/>
    </w:pPr>
    <w:rPr>
      <w:rFonts w:ascii="Comic Sans MS" w:eastAsia="Times New Roman" w:hAnsi="Comic Sans MS" w:cs="Times New Roman"/>
      <w:b/>
      <w:bCs/>
      <w:sz w:val="28"/>
      <w:szCs w:val="24"/>
    </w:rPr>
  </w:style>
  <w:style w:type="paragraph" w:styleId="Heading2">
    <w:name w:val="heading 2"/>
    <w:basedOn w:val="Normal"/>
    <w:next w:val="Normal"/>
    <w:link w:val="Heading2Char"/>
    <w:uiPriority w:val="9"/>
    <w:semiHidden/>
    <w:unhideWhenUsed/>
    <w:qFormat/>
    <w:rsid w:val="004604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C1FE9"/>
    <w:pPr>
      <w:keepNext/>
      <w:spacing w:after="0" w:line="240" w:lineRule="auto"/>
      <w:outlineLvl w:val="2"/>
    </w:pPr>
    <w:rPr>
      <w:rFonts w:ascii="Comic Sans MS" w:eastAsia="Times New Roman" w:hAnsi="Comic Sans M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CFF"/>
    <w:rPr>
      <w:rFonts w:ascii="Tahoma" w:hAnsi="Tahoma" w:cs="Tahoma"/>
      <w:sz w:val="16"/>
      <w:szCs w:val="16"/>
    </w:rPr>
  </w:style>
  <w:style w:type="table" w:styleId="TableGrid">
    <w:name w:val="Table Grid"/>
    <w:basedOn w:val="TableNormal"/>
    <w:uiPriority w:val="59"/>
    <w:rsid w:val="00020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7BB"/>
    <w:pPr>
      <w:ind w:left="720"/>
      <w:contextualSpacing/>
    </w:pPr>
  </w:style>
  <w:style w:type="character" w:customStyle="1" w:styleId="Heading1Char">
    <w:name w:val="Heading 1 Char"/>
    <w:basedOn w:val="DefaultParagraphFont"/>
    <w:link w:val="Heading1"/>
    <w:rsid w:val="000C1FE9"/>
    <w:rPr>
      <w:rFonts w:ascii="Comic Sans MS" w:eastAsia="Times New Roman" w:hAnsi="Comic Sans MS" w:cs="Times New Roman"/>
      <w:b/>
      <w:bCs/>
      <w:sz w:val="28"/>
      <w:szCs w:val="24"/>
      <w:lang w:val="en-GB"/>
    </w:rPr>
  </w:style>
  <w:style w:type="character" w:customStyle="1" w:styleId="Heading3Char">
    <w:name w:val="Heading 3 Char"/>
    <w:basedOn w:val="DefaultParagraphFont"/>
    <w:link w:val="Heading3"/>
    <w:rsid w:val="000C1FE9"/>
    <w:rPr>
      <w:rFonts w:ascii="Comic Sans MS" w:eastAsia="Times New Roman" w:hAnsi="Comic Sans MS" w:cs="Times New Roman"/>
      <w:b/>
      <w:szCs w:val="24"/>
      <w:lang w:val="en-GB"/>
    </w:rPr>
  </w:style>
  <w:style w:type="character" w:customStyle="1" w:styleId="Heading2Char">
    <w:name w:val="Heading 2 Char"/>
    <w:basedOn w:val="DefaultParagraphFont"/>
    <w:link w:val="Heading2"/>
    <w:uiPriority w:val="9"/>
    <w:semiHidden/>
    <w:rsid w:val="004604CD"/>
    <w:rPr>
      <w:rFonts w:asciiTheme="majorHAnsi" w:eastAsiaTheme="majorEastAsia" w:hAnsiTheme="majorHAnsi" w:cstheme="majorBidi"/>
      <w:b/>
      <w:bCs/>
      <w:color w:val="4F81BD" w:themeColor="accent1"/>
      <w:sz w:val="26"/>
      <w:szCs w:val="26"/>
      <w:lang w:val="en-GB"/>
    </w:rPr>
  </w:style>
  <w:style w:type="paragraph" w:styleId="BodyTextIndent2">
    <w:name w:val="Body Text Indent 2"/>
    <w:basedOn w:val="Normal"/>
    <w:link w:val="BodyTextIndent2Char"/>
    <w:rsid w:val="004604CD"/>
    <w:pPr>
      <w:spacing w:after="0" w:line="240" w:lineRule="auto"/>
      <w:ind w:left="720"/>
    </w:pPr>
    <w:rPr>
      <w:rFonts w:ascii="Comic Sans MS" w:eastAsia="Times New Roman" w:hAnsi="Comic Sans MS" w:cs="Times New Roman"/>
      <w:sz w:val="24"/>
      <w:szCs w:val="24"/>
    </w:rPr>
  </w:style>
  <w:style w:type="character" w:customStyle="1" w:styleId="BodyTextIndent2Char">
    <w:name w:val="Body Text Indent 2 Char"/>
    <w:basedOn w:val="DefaultParagraphFont"/>
    <w:link w:val="BodyTextIndent2"/>
    <w:rsid w:val="004604CD"/>
    <w:rPr>
      <w:rFonts w:ascii="Comic Sans MS" w:eastAsia="Times New Roman" w:hAnsi="Comic Sans MS" w:cs="Times New Roman"/>
      <w:sz w:val="24"/>
      <w:szCs w:val="24"/>
      <w:lang w:val="en-GB"/>
    </w:rPr>
  </w:style>
  <w:style w:type="paragraph" w:styleId="NoSpacing">
    <w:name w:val="No Spacing"/>
    <w:uiPriority w:val="1"/>
    <w:qFormat/>
    <w:rsid w:val="00BC094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9656">
      <w:bodyDiv w:val="1"/>
      <w:marLeft w:val="0"/>
      <w:marRight w:val="0"/>
      <w:marTop w:val="0"/>
      <w:marBottom w:val="0"/>
      <w:divBdr>
        <w:top w:val="none" w:sz="0" w:space="0" w:color="auto"/>
        <w:left w:val="none" w:sz="0" w:space="0" w:color="auto"/>
        <w:bottom w:val="none" w:sz="0" w:space="0" w:color="auto"/>
        <w:right w:val="none" w:sz="0" w:space="0" w:color="auto"/>
      </w:divBdr>
      <w:divsChild>
        <w:div w:id="530651305">
          <w:marLeft w:val="0"/>
          <w:marRight w:val="0"/>
          <w:marTop w:val="0"/>
          <w:marBottom w:val="0"/>
          <w:divBdr>
            <w:top w:val="none" w:sz="0" w:space="0" w:color="auto"/>
            <w:left w:val="none" w:sz="0" w:space="0" w:color="auto"/>
            <w:bottom w:val="none" w:sz="0" w:space="0" w:color="auto"/>
            <w:right w:val="none" w:sz="0" w:space="0" w:color="auto"/>
          </w:divBdr>
          <w:divsChild>
            <w:div w:id="1651013157">
              <w:marLeft w:val="0"/>
              <w:marRight w:val="0"/>
              <w:marTop w:val="0"/>
              <w:marBottom w:val="0"/>
              <w:divBdr>
                <w:top w:val="none" w:sz="0" w:space="0" w:color="auto"/>
                <w:left w:val="none" w:sz="0" w:space="0" w:color="auto"/>
                <w:bottom w:val="none" w:sz="0" w:space="0" w:color="auto"/>
                <w:right w:val="none" w:sz="0" w:space="0" w:color="auto"/>
              </w:divBdr>
              <w:divsChild>
                <w:div w:id="1848444514">
                  <w:marLeft w:val="0"/>
                  <w:marRight w:val="0"/>
                  <w:marTop w:val="0"/>
                  <w:marBottom w:val="0"/>
                  <w:divBdr>
                    <w:top w:val="none" w:sz="0" w:space="0" w:color="auto"/>
                    <w:left w:val="none" w:sz="0" w:space="0" w:color="auto"/>
                    <w:bottom w:val="none" w:sz="0" w:space="0" w:color="auto"/>
                    <w:right w:val="none" w:sz="0" w:space="0" w:color="auto"/>
                  </w:divBdr>
                  <w:divsChild>
                    <w:div w:id="2134588670">
                      <w:marLeft w:val="0"/>
                      <w:marRight w:val="0"/>
                      <w:marTop w:val="0"/>
                      <w:marBottom w:val="0"/>
                      <w:divBdr>
                        <w:top w:val="none" w:sz="0" w:space="0" w:color="auto"/>
                        <w:left w:val="none" w:sz="0" w:space="0" w:color="auto"/>
                        <w:bottom w:val="none" w:sz="0" w:space="0" w:color="auto"/>
                        <w:right w:val="none" w:sz="0" w:space="0" w:color="auto"/>
                      </w:divBdr>
                      <w:divsChild>
                        <w:div w:id="5703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18456">
      <w:bodyDiv w:val="1"/>
      <w:marLeft w:val="0"/>
      <w:marRight w:val="0"/>
      <w:marTop w:val="0"/>
      <w:marBottom w:val="0"/>
      <w:divBdr>
        <w:top w:val="none" w:sz="0" w:space="0" w:color="auto"/>
        <w:left w:val="none" w:sz="0" w:space="0" w:color="auto"/>
        <w:bottom w:val="none" w:sz="0" w:space="0" w:color="auto"/>
        <w:right w:val="none" w:sz="0" w:space="0" w:color="auto"/>
      </w:divBdr>
      <w:divsChild>
        <w:div w:id="843781193">
          <w:marLeft w:val="0"/>
          <w:marRight w:val="0"/>
          <w:marTop w:val="0"/>
          <w:marBottom w:val="0"/>
          <w:divBdr>
            <w:top w:val="none" w:sz="0" w:space="0" w:color="auto"/>
            <w:left w:val="none" w:sz="0" w:space="0" w:color="auto"/>
            <w:bottom w:val="none" w:sz="0" w:space="0" w:color="auto"/>
            <w:right w:val="none" w:sz="0" w:space="0" w:color="auto"/>
          </w:divBdr>
          <w:divsChild>
            <w:div w:id="2032485939">
              <w:marLeft w:val="0"/>
              <w:marRight w:val="0"/>
              <w:marTop w:val="0"/>
              <w:marBottom w:val="0"/>
              <w:divBdr>
                <w:top w:val="none" w:sz="0" w:space="0" w:color="auto"/>
                <w:left w:val="none" w:sz="0" w:space="0" w:color="auto"/>
                <w:bottom w:val="none" w:sz="0" w:space="0" w:color="auto"/>
                <w:right w:val="none" w:sz="0" w:space="0" w:color="auto"/>
              </w:divBdr>
              <w:divsChild>
                <w:div w:id="728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Shona.Mason</dc:creator>
  <cp:lastModifiedBy>Daniel.Toye@RPTNet.Local</cp:lastModifiedBy>
  <cp:revision>4</cp:revision>
  <cp:lastPrinted>2022-05-17T08:16:00Z</cp:lastPrinted>
  <dcterms:created xsi:type="dcterms:W3CDTF">2023-03-22T10:38:00Z</dcterms:created>
  <dcterms:modified xsi:type="dcterms:W3CDTF">2023-03-28T09:20:00Z</dcterms:modified>
</cp:coreProperties>
</file>